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ECDF" w14:textId="5D46F7FD" w:rsidR="00A277BA" w:rsidRPr="00EB2508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</w:pPr>
      <w:r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3GPP TSG RAN WG1 #10</w:t>
      </w:r>
      <w:r w:rsidR="00EE127F"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9</w:t>
      </w:r>
      <w:r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-e</w:t>
      </w:r>
      <w:r w:rsidRPr="00EB2508">
        <w:rPr>
          <w:rFonts w:ascii="Arial" w:eastAsia="SimSun" w:hAnsi="Arial" w:cs="Times New Roman"/>
          <w:sz w:val="20"/>
          <w:szCs w:val="20"/>
          <w:lang w:eastAsia="en-US"/>
        </w:rPr>
        <w:tab/>
      </w:r>
      <w:r w:rsidR="00924ADD" w:rsidRPr="00EB2508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R1-</w:t>
      </w:r>
      <w:r w:rsidR="00CD0758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220</w:t>
      </w:r>
      <w:r w:rsidR="0057252E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3942</w:t>
      </w:r>
    </w:p>
    <w:p w14:paraId="3211EBB9" w14:textId="62339E23" w:rsidR="00A277BA" w:rsidRPr="00EB2508" w:rsidRDefault="00856EEC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e-Meeting, 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May 9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 – 20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, 2022</w:t>
      </w:r>
    </w:p>
    <w:p w14:paraId="137BCC40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</w:p>
    <w:p w14:paraId="0F577FE8" w14:textId="3819AA9B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506159">
        <w:rPr>
          <w:rFonts w:ascii="Arial" w:eastAsia="MS Mincho" w:hAnsi="Arial" w:cs="Times New Roman"/>
          <w:b/>
          <w:sz w:val="20"/>
          <w:szCs w:val="20"/>
          <w:lang w:eastAsia="en-US"/>
        </w:rPr>
        <w:t>9.5.1.</w:t>
      </w:r>
      <w:r w:rsidR="000F4383">
        <w:rPr>
          <w:rFonts w:ascii="Arial" w:eastAsia="MS Mincho" w:hAnsi="Arial" w:cs="Times New Roman"/>
          <w:b/>
          <w:sz w:val="20"/>
          <w:szCs w:val="20"/>
          <w:lang w:eastAsia="en-US"/>
        </w:rPr>
        <w:t>2</w:t>
      </w:r>
    </w:p>
    <w:p w14:paraId="2AD293CA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EB2508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6B7C822C" w14:textId="056483CB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0F4383" w:rsidRPr="000F4383">
        <w:rPr>
          <w:rFonts w:ascii="Arial" w:eastAsia="MS Mincho" w:hAnsi="Arial" w:cs="Times New Roman"/>
          <w:b/>
          <w:sz w:val="20"/>
          <w:szCs w:val="20"/>
          <w:lang w:eastAsia="en-US"/>
        </w:rPr>
        <w:t>Evaluation of SL positioning</w:t>
      </w:r>
    </w:p>
    <w:p w14:paraId="229AD15D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EB2508" w:rsidRDefault="00A277BA" w:rsidP="00690981">
      <w:pPr>
        <w:pStyle w:val="Heading1"/>
        <w:rPr>
          <w:lang w:eastAsia="en-US"/>
        </w:rPr>
      </w:pPr>
      <w:r w:rsidRPr="00EB2508">
        <w:rPr>
          <w:lang w:eastAsia="en-US"/>
        </w:rPr>
        <w:t>Introduction</w:t>
      </w:r>
    </w:p>
    <w:p w14:paraId="042C93CA" w14:textId="7334F791" w:rsidR="00D04CB5" w:rsidRDefault="00B936DB" w:rsidP="0032095F">
      <w:pPr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 xml:space="preserve">The work item on </w:t>
      </w:r>
      <w:r w:rsidR="00F6212B">
        <w:rPr>
          <w:rFonts w:eastAsia="MS Mincho" w:cs="Times New Roman"/>
          <w:lang w:eastAsia="en-US"/>
        </w:rPr>
        <w:t>“</w:t>
      </w:r>
      <w:r w:rsidR="00F6212B" w:rsidRPr="00F6212B">
        <w:rPr>
          <w:rFonts w:eastAsia="MS Mincho" w:cs="Times New Roman"/>
          <w:lang w:eastAsia="en-US"/>
        </w:rPr>
        <w:t xml:space="preserve">Study on expanded and improved NR positioning </w:t>
      </w:r>
      <w:r w:rsidRPr="00EB2508">
        <w:rPr>
          <w:rFonts w:eastAsia="MS Mincho" w:cs="Times New Roman"/>
          <w:lang w:eastAsia="en-US"/>
        </w:rPr>
        <w:t>solutions</w:t>
      </w:r>
      <w:r w:rsidR="00BA223B">
        <w:rPr>
          <w:rFonts w:eastAsia="MS Mincho" w:cs="Times New Roman"/>
          <w:lang w:eastAsia="en-US"/>
        </w:rPr>
        <w:t>”</w:t>
      </w:r>
      <w:r w:rsidRPr="00EB2508">
        <w:rPr>
          <w:rFonts w:eastAsia="MS Mincho" w:cs="Times New Roman"/>
          <w:lang w:eastAsia="en-US"/>
        </w:rPr>
        <w:t xml:space="preserve"> for NR </w:t>
      </w:r>
      <w:r w:rsidR="00BA223B">
        <w:rPr>
          <w:rFonts w:eastAsia="MS Mincho" w:cs="Times New Roman"/>
          <w:lang w:eastAsia="en-US"/>
        </w:rPr>
        <w:t>has been approved for Rel-18</w:t>
      </w:r>
      <w:r w:rsidRPr="00EB2508">
        <w:rPr>
          <w:rFonts w:eastAsia="MS Mincho" w:cs="Times New Roman"/>
          <w:lang w:eastAsia="en-US"/>
        </w:rPr>
        <w:t xml:space="preserve"> </w:t>
      </w:r>
      <w:r w:rsidR="002D0319">
        <w:rPr>
          <w:rFonts w:eastAsia="MS Mincho" w:cs="Times New Roman"/>
          <w:lang w:eastAsia="en-US"/>
        </w:rPr>
        <w:t xml:space="preserve">and </w:t>
      </w:r>
      <w:r w:rsidR="0039583A">
        <w:rPr>
          <w:rFonts w:eastAsia="MS Mincho" w:cs="Times New Roman"/>
          <w:lang w:eastAsia="en-US"/>
        </w:rPr>
        <w:t xml:space="preserve">one of the objectives is to study </w:t>
      </w:r>
      <w:r w:rsidR="00D04CB5" w:rsidRPr="00D04CB5">
        <w:rPr>
          <w:rFonts w:eastAsia="MS Mincho" w:cs="Times New Roman"/>
          <w:lang w:eastAsia="en-US"/>
        </w:rPr>
        <w:t xml:space="preserve">solutions for </w:t>
      </w:r>
      <w:proofErr w:type="spellStart"/>
      <w:r w:rsidR="00D04CB5" w:rsidRPr="00D04CB5">
        <w:rPr>
          <w:rFonts w:eastAsia="MS Mincho" w:cs="Times New Roman"/>
          <w:lang w:eastAsia="en-US"/>
        </w:rPr>
        <w:t>sidelink</w:t>
      </w:r>
      <w:proofErr w:type="spellEnd"/>
      <w:r w:rsidR="00D04CB5" w:rsidRPr="00D04CB5">
        <w:rPr>
          <w:rFonts w:eastAsia="MS Mincho" w:cs="Times New Roman"/>
          <w:lang w:eastAsia="en-US"/>
        </w:rPr>
        <w:t xml:space="preserve"> positioning</w:t>
      </w:r>
      <w:r w:rsidR="00D04CB5">
        <w:rPr>
          <w:rFonts w:eastAsia="MS Mincho" w:cs="Times New Roman"/>
          <w:lang w:eastAsia="en-US"/>
        </w:rPr>
        <w:t xml:space="preserve"> as follows</w:t>
      </w:r>
      <w:r w:rsidR="004F199C">
        <w:rPr>
          <w:rFonts w:eastAsia="MS Mincho" w:cs="Times New Roman"/>
          <w:lang w:eastAsia="en-US"/>
        </w:rPr>
        <w:t xml:space="preserve"> in [</w:t>
      </w:r>
      <w:r w:rsidR="009E1B4C">
        <w:rPr>
          <w:rFonts w:eastAsia="MS Mincho" w:cs="Times New Roman"/>
          <w:lang w:eastAsia="en-US"/>
        </w:rPr>
        <w:t>1</w:t>
      </w:r>
      <w:r w:rsidR="004F199C">
        <w:rPr>
          <w:rFonts w:eastAsia="MS Mincho" w:cs="Times New Roman"/>
          <w:lang w:eastAsia="en-US"/>
        </w:rPr>
        <w:t>]</w:t>
      </w:r>
      <w:r w:rsidR="00D04CB5">
        <w:rPr>
          <w:rFonts w:eastAsia="MS Mincho" w:cs="Times New Roman"/>
          <w:lang w:eastAsia="en-US"/>
        </w:rPr>
        <w:t>,</w:t>
      </w:r>
    </w:p>
    <w:p w14:paraId="462C08F2" w14:textId="77777777" w:rsidR="004F199C" w:rsidRPr="00AB31E0" w:rsidRDefault="004F199C" w:rsidP="007F43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Study solutions for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considering the following: [RAN1, RAN2] </w:t>
      </w:r>
    </w:p>
    <w:p w14:paraId="22600575" w14:textId="77777777" w:rsidR="004F199C" w:rsidRPr="00AB31E0" w:rsidRDefault="004F199C" w:rsidP="007F43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Scenario/requirements </w:t>
      </w:r>
    </w:p>
    <w:p w14:paraId="58BE0F4D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Coverage scenarios to </w:t>
      </w:r>
      <w:proofErr w:type="gramStart"/>
      <w:r w:rsidRPr="00AB31E0">
        <w:rPr>
          <w:bCs/>
        </w:rPr>
        <w:t>cover:</w:t>
      </w:r>
      <w:proofErr w:type="gramEnd"/>
      <w:r w:rsidRPr="00AB31E0">
        <w:rPr>
          <w:bCs/>
        </w:rPr>
        <w:t xml:space="preserve"> in-coverage, partial-coverage and out-of-coverage</w:t>
      </w:r>
    </w:p>
    <w:p w14:paraId="0E5DE6DA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Requirements: Based on requirements identified in TR38.845 and TS22.261 and TS22.104</w:t>
      </w:r>
    </w:p>
    <w:p w14:paraId="436DDF8F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Use cases: V2X (TR38.845), public safety (TR38.845), commercial (TS22.261), IIOT (TS22.104)</w:t>
      </w:r>
    </w:p>
    <w:p w14:paraId="69264AC9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Spectrum: ITS, licensed</w:t>
      </w:r>
    </w:p>
    <w:p w14:paraId="7D0FF90D" w14:textId="77777777" w:rsidR="004F199C" w:rsidRPr="00AB31E0" w:rsidRDefault="004F199C" w:rsidP="007F43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Identify specific target performance requirements to be considered for the evaluation </w:t>
      </w:r>
      <w:r w:rsidRPr="00F37826">
        <w:rPr>
          <w:bCs/>
        </w:rPr>
        <w:t xml:space="preserve">based on existing 3GPP work and inputs from industry forums </w:t>
      </w:r>
      <w:r w:rsidRPr="00AB31E0">
        <w:rPr>
          <w:bCs/>
        </w:rPr>
        <w:t>[RAN1]</w:t>
      </w:r>
    </w:p>
    <w:p w14:paraId="68D26779" w14:textId="77777777" w:rsidR="004F199C" w:rsidRPr="00AB31E0" w:rsidRDefault="004F199C" w:rsidP="007F43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Define evaluation methodology with which to evaluate SL positioning for the </w:t>
      </w:r>
      <w:proofErr w:type="gramStart"/>
      <w:r w:rsidRPr="00AB31E0">
        <w:rPr>
          <w:bCs/>
        </w:rPr>
        <w:t>uses</w:t>
      </w:r>
      <w:proofErr w:type="gramEnd"/>
      <w:r w:rsidRPr="00AB31E0">
        <w:rPr>
          <w:bCs/>
        </w:rPr>
        <w:t xml:space="preserve"> cases and coverage scenarios, reusing existing methodologies from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communication and from positioning as much as possible [RAN1]. </w:t>
      </w:r>
    </w:p>
    <w:p w14:paraId="6AD8819E" w14:textId="77777777" w:rsidR="004F199C" w:rsidRPr="00450452" w:rsidRDefault="004F199C" w:rsidP="007F43F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>Study and evaluate performance and feasibility of potential solutions for SL positioning, considering</w:t>
      </w:r>
      <w:r>
        <w:rPr>
          <w:bCs/>
        </w:rPr>
        <w:t xml:space="preserve"> r</w:t>
      </w:r>
      <w:r w:rsidRPr="00A43E2C">
        <w:rPr>
          <w:bCs/>
        </w:rPr>
        <w:t>elative positioning, ranging and absolute positionin</w:t>
      </w:r>
      <w:r>
        <w:rPr>
          <w:bCs/>
        </w:rPr>
        <w:t>g</w:t>
      </w:r>
      <w:r w:rsidRPr="00AB31E0">
        <w:rPr>
          <w:bCs/>
        </w:rPr>
        <w:t>: [RAN1, RAN2]</w:t>
      </w:r>
    </w:p>
    <w:p w14:paraId="0EF1837C" w14:textId="77777777" w:rsidR="004F199C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C05411">
        <w:rPr>
          <w:bCs/>
        </w:rPr>
        <w:t>Evaluat</w:t>
      </w:r>
      <w:r>
        <w:rPr>
          <w:bCs/>
        </w:rPr>
        <w:t xml:space="preserve">e </w:t>
      </w:r>
      <w:r w:rsidRPr="00C05411">
        <w:rPr>
          <w:bCs/>
        </w:rPr>
        <w:t xml:space="preserve">bandwidth requirement </w:t>
      </w:r>
      <w:r>
        <w:rPr>
          <w:bCs/>
        </w:rPr>
        <w:t xml:space="preserve">needed </w:t>
      </w:r>
      <w:r w:rsidRPr="00C05411">
        <w:rPr>
          <w:bCs/>
        </w:rPr>
        <w:t xml:space="preserve">to meet the </w:t>
      </w:r>
      <w:r>
        <w:rPr>
          <w:bCs/>
        </w:rPr>
        <w:t xml:space="preserve">identified </w:t>
      </w:r>
      <w:r w:rsidRPr="00C05411">
        <w:rPr>
          <w:bCs/>
        </w:rPr>
        <w:t>accuracy requirements [RAN1]</w:t>
      </w:r>
    </w:p>
    <w:p w14:paraId="624DF3E7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Study of positioning methods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TDOA, RTT, AOA/D, etc) including combination of SL positioning measurements with other RAT dependent positioning measurements (e.g. </w:t>
      </w:r>
      <w:proofErr w:type="spellStart"/>
      <w:r w:rsidRPr="00AB31E0">
        <w:rPr>
          <w:bCs/>
        </w:rPr>
        <w:t>Uu</w:t>
      </w:r>
      <w:proofErr w:type="spellEnd"/>
      <w:r w:rsidRPr="00AB31E0">
        <w:rPr>
          <w:bCs/>
        </w:rPr>
        <w:t xml:space="preserve"> based measurements) [RAN1]</w:t>
      </w:r>
    </w:p>
    <w:p w14:paraId="6392C62C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Study of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reference signals for positioning purposes</w:t>
      </w:r>
      <w:r>
        <w:rPr>
          <w:bCs/>
        </w:rPr>
        <w:t xml:space="preserve"> from physical layer perspective</w:t>
      </w:r>
      <w:r w:rsidRPr="00AB31E0">
        <w:rPr>
          <w:bCs/>
        </w:rPr>
        <w:t>, including signal design, resource allocation, measurements, associated procedures, etc</w:t>
      </w:r>
      <w:r>
        <w:rPr>
          <w:bCs/>
        </w:rPr>
        <w:t xml:space="preserve">, reusing existing reference signals, procedures, etc from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communication and from positioning as much as possible</w:t>
      </w:r>
      <w:r w:rsidRPr="00AB31E0">
        <w:rPr>
          <w:bCs/>
        </w:rPr>
        <w:t xml:space="preserve"> [RAN1]</w:t>
      </w:r>
    </w:p>
    <w:p w14:paraId="10C97D59" w14:textId="77777777" w:rsidR="004F199C" w:rsidRPr="00AB31E0" w:rsidRDefault="004F199C" w:rsidP="007F43FC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Study of positioning architecture and signalling procedures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configuration, measurement reporting, etc) to enable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covering both UE based and network based positioning [RAN2, including coordination </w:t>
      </w:r>
      <w:r>
        <w:rPr>
          <w:bCs/>
        </w:rPr>
        <w:t>and</w:t>
      </w:r>
      <w:r w:rsidRPr="00AB31E0">
        <w:rPr>
          <w:bCs/>
        </w:rPr>
        <w:t xml:space="preserve"> alignment with </w:t>
      </w:r>
      <w:r>
        <w:rPr>
          <w:bCs/>
        </w:rPr>
        <w:t xml:space="preserve">RAN3 and </w:t>
      </w:r>
      <w:r w:rsidRPr="00AB31E0">
        <w:rPr>
          <w:bCs/>
        </w:rPr>
        <w:t>SA2 as required]</w:t>
      </w:r>
    </w:p>
    <w:p w14:paraId="1CDA805F" w14:textId="77777777" w:rsidR="004F199C" w:rsidRDefault="004F199C" w:rsidP="004F199C">
      <w:pPr>
        <w:spacing w:after="0"/>
        <w:ind w:left="1080"/>
        <w:rPr>
          <w:bCs/>
        </w:rPr>
      </w:pPr>
      <w:r>
        <w:rPr>
          <w:bCs/>
        </w:rPr>
        <w:t xml:space="preserve">Note: </w:t>
      </w:r>
      <w:r w:rsidRPr="000F0021">
        <w:rPr>
          <w:bCs/>
        </w:rPr>
        <w:t xml:space="preserve">When the bandwidth requirements have been determined and the study of </w:t>
      </w:r>
      <w:proofErr w:type="spellStart"/>
      <w:r w:rsidRPr="000F0021">
        <w:rPr>
          <w:bCs/>
        </w:rPr>
        <w:t>sidelink</w:t>
      </w:r>
      <w:proofErr w:type="spellEnd"/>
      <w:r w:rsidRPr="000F0021">
        <w:rPr>
          <w:bCs/>
        </w:rPr>
        <w:t xml:space="preserve"> communication in unlicensed spectrum has progressed, it can be reviewed whether unlicensed spectrum can be considered in further work. Checkpoint at RAN#97 to see if sufficient information is available for this review.</w:t>
      </w:r>
    </w:p>
    <w:p w14:paraId="2E518BE3" w14:textId="7CFF5025" w:rsidR="00B936DB" w:rsidRPr="00EB2508" w:rsidRDefault="00EB2508" w:rsidP="004F199C">
      <w:pPr>
        <w:spacing w:before="240"/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>This contribution</w:t>
      </w:r>
      <w:r w:rsidR="00B936DB" w:rsidRPr="00EB2508">
        <w:rPr>
          <w:rFonts w:eastAsia="MS Mincho" w:cs="Times New Roman"/>
          <w:lang w:eastAsia="en-US"/>
        </w:rPr>
        <w:t xml:space="preserve"> </w:t>
      </w:r>
      <w:r w:rsidR="00DA1985" w:rsidRPr="00EB2508">
        <w:rPr>
          <w:rFonts w:eastAsia="MS Mincho" w:cs="Times New Roman"/>
          <w:lang w:eastAsia="en-US"/>
        </w:rPr>
        <w:t xml:space="preserve">will </w:t>
      </w:r>
      <w:r w:rsidR="00B936DB" w:rsidRPr="00EB2508">
        <w:rPr>
          <w:rFonts w:eastAsia="MS Mincho" w:cs="Times New Roman"/>
          <w:lang w:eastAsia="en-US"/>
        </w:rPr>
        <w:t xml:space="preserve">discuss </w:t>
      </w:r>
      <w:r w:rsidR="000F4383">
        <w:rPr>
          <w:rFonts w:eastAsia="MS Mincho" w:cs="Times New Roman"/>
          <w:lang w:eastAsia="en-US"/>
        </w:rPr>
        <w:t xml:space="preserve">evaluation methodology for </w:t>
      </w:r>
      <w:r w:rsidR="0007255A" w:rsidRPr="0007255A">
        <w:rPr>
          <w:rFonts w:eastAsia="MS Mincho" w:cs="Times New Roman"/>
          <w:lang w:eastAsia="en-US"/>
        </w:rPr>
        <w:t>SL positioning</w:t>
      </w:r>
      <w:r w:rsidR="004F199C">
        <w:rPr>
          <w:rFonts w:eastAsia="MS Mincho" w:cs="Times New Roman"/>
          <w:lang w:eastAsia="en-US"/>
        </w:rPr>
        <w:t>.</w:t>
      </w:r>
    </w:p>
    <w:p w14:paraId="031BAD5F" w14:textId="57474BB7" w:rsidR="00935EDC" w:rsidRPr="00EB2508" w:rsidRDefault="0082773D" w:rsidP="001A77C9">
      <w:pPr>
        <w:pStyle w:val="Heading1"/>
      </w:pPr>
      <w:r w:rsidRPr="00EB2508">
        <w:lastRenderedPageBreak/>
        <w:t xml:space="preserve">Discussion </w:t>
      </w:r>
    </w:p>
    <w:p w14:paraId="3124933B" w14:textId="4888D83E" w:rsidR="00EF010F" w:rsidRDefault="003E5E86" w:rsidP="006808D2">
      <w:r>
        <w:t xml:space="preserve">In our companion </w:t>
      </w:r>
      <w:r w:rsidR="00EF010F">
        <w:t>contribution [</w:t>
      </w:r>
      <w:r w:rsidR="00850CE4">
        <w:t>2</w:t>
      </w:r>
      <w:r w:rsidR="00EF010F">
        <w:t xml:space="preserve">], five scenarios have been defined </w:t>
      </w:r>
      <w:r w:rsidR="00E3440D">
        <w:t>for four use cases including commercial, IIOT, V2X and public safety as follows,</w:t>
      </w:r>
    </w:p>
    <w:p w14:paraId="3BBBE4BC" w14:textId="46043975" w:rsidR="007F43FC" w:rsidRDefault="007F43FC" w:rsidP="007F43FC">
      <w:pPr>
        <w:pStyle w:val="ListParagraph"/>
        <w:numPr>
          <w:ilvl w:val="0"/>
          <w:numId w:val="9"/>
        </w:numPr>
      </w:pPr>
      <w:r>
        <w:t>Scenario 1. Indoor Office for FR1 and FR2 (Open office)</w:t>
      </w:r>
    </w:p>
    <w:p w14:paraId="3242C827" w14:textId="72066309" w:rsidR="007F43FC" w:rsidRDefault="007F43FC" w:rsidP="007F43FC">
      <w:pPr>
        <w:pStyle w:val="ListParagraph"/>
        <w:numPr>
          <w:ilvl w:val="0"/>
          <w:numId w:val="9"/>
        </w:numPr>
      </w:pPr>
      <w:r>
        <w:t xml:space="preserve">Scenario 2. </w:t>
      </w:r>
      <w:proofErr w:type="spellStart"/>
      <w:r>
        <w:t>UMi</w:t>
      </w:r>
      <w:proofErr w:type="spellEnd"/>
      <w:r>
        <w:t xml:space="preserve"> street canyon for FR1 and FR2 (ISD 200m)</w:t>
      </w:r>
    </w:p>
    <w:p w14:paraId="4705616D" w14:textId="223B6194" w:rsidR="007F43FC" w:rsidRDefault="007F43FC" w:rsidP="007F43FC">
      <w:pPr>
        <w:pStyle w:val="ListParagraph"/>
        <w:numPr>
          <w:ilvl w:val="0"/>
          <w:numId w:val="9"/>
        </w:numPr>
      </w:pPr>
      <w:r>
        <w:t xml:space="preserve">Scenario 3. </w:t>
      </w:r>
      <w:proofErr w:type="spellStart"/>
      <w:r>
        <w:t>UMa</w:t>
      </w:r>
      <w:proofErr w:type="spellEnd"/>
      <w:r>
        <w:t xml:space="preserve"> (ISD 500m) for FR1 only including Urban grid and Highway</w:t>
      </w:r>
    </w:p>
    <w:p w14:paraId="34776399" w14:textId="7D2C86DC" w:rsidR="007F43FC" w:rsidRDefault="007F43FC" w:rsidP="007F43FC">
      <w:pPr>
        <w:pStyle w:val="ListParagraph"/>
        <w:numPr>
          <w:ilvl w:val="0"/>
          <w:numId w:val="9"/>
        </w:numPr>
      </w:pPr>
      <w:r>
        <w:t xml:space="preserve">Scenario 4. </w:t>
      </w:r>
      <w:proofErr w:type="spellStart"/>
      <w:r>
        <w:t>InF</w:t>
      </w:r>
      <w:proofErr w:type="spellEnd"/>
      <w:r>
        <w:t xml:space="preserve">-SH for FR1 and FR2  </w:t>
      </w:r>
    </w:p>
    <w:p w14:paraId="776E0521" w14:textId="4DC5CC8C" w:rsidR="00E3440D" w:rsidRDefault="007F43FC" w:rsidP="007F43FC">
      <w:pPr>
        <w:pStyle w:val="ListParagraph"/>
        <w:numPr>
          <w:ilvl w:val="0"/>
          <w:numId w:val="9"/>
        </w:numPr>
      </w:pPr>
      <w:r>
        <w:t xml:space="preserve">Scenario 5. </w:t>
      </w:r>
      <w:proofErr w:type="spellStart"/>
      <w:r>
        <w:t>InF</w:t>
      </w:r>
      <w:proofErr w:type="spellEnd"/>
      <w:r>
        <w:t>-DH for FR1 and FR2</w:t>
      </w:r>
    </w:p>
    <w:p w14:paraId="5D69B68E" w14:textId="6D94245D" w:rsidR="00297D80" w:rsidRDefault="00B43E50" w:rsidP="006808D2">
      <w:r w:rsidRPr="00B43E50">
        <w:t xml:space="preserve">The scenario parameters </w:t>
      </w:r>
      <w:r w:rsidR="00850CE4">
        <w:t>defined</w:t>
      </w:r>
      <w:r w:rsidRPr="00B43E50">
        <w:t xml:space="preserve"> in table 6.1.1-1</w:t>
      </w:r>
      <w:r w:rsidR="00850CE4">
        <w:t xml:space="preserve"> [</w:t>
      </w:r>
      <w:r w:rsidR="00987ACD">
        <w:t>3</w:t>
      </w:r>
      <w:r w:rsidR="00850CE4">
        <w:t xml:space="preserve">] can be used </w:t>
      </w:r>
      <w:r w:rsidR="00E30B84">
        <w:t xml:space="preserve">as a starting point common </w:t>
      </w:r>
      <w:r w:rsidR="00A96CDD">
        <w:t>to all scenarios</w:t>
      </w:r>
      <w:r w:rsidRPr="00B43E50">
        <w:t>.</w:t>
      </w:r>
      <w:r w:rsidR="00677FEC">
        <w:t xml:space="preserve"> </w:t>
      </w:r>
    </w:p>
    <w:p w14:paraId="4C6B8446" w14:textId="72FB726D" w:rsidR="00297D80" w:rsidRPr="00081DD4" w:rsidRDefault="00297D80" w:rsidP="00C775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81DD4">
        <w:rPr>
          <w:rFonts w:ascii="Arial" w:hAnsi="Arial" w:cs="Arial"/>
          <w:b/>
          <w:bCs/>
          <w:sz w:val="20"/>
          <w:szCs w:val="20"/>
        </w:rPr>
        <w:t>Table</w:t>
      </w:r>
      <w:r w:rsidR="00081DD4" w:rsidRPr="00081DD4">
        <w:rPr>
          <w:rFonts w:ascii="Arial" w:hAnsi="Arial" w:cs="Arial"/>
          <w:b/>
          <w:bCs/>
          <w:sz w:val="20"/>
          <w:szCs w:val="20"/>
        </w:rPr>
        <w:t>-1</w:t>
      </w:r>
    </w:p>
    <w:tbl>
      <w:tblPr>
        <w:tblW w:w="911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  <w:gridCol w:w="3261"/>
      </w:tblGrid>
      <w:tr w:rsidR="00297D80" w:rsidRPr="00790A20" w14:paraId="525031DD" w14:textId="77777777" w:rsidTr="00297D80">
        <w:trPr>
          <w:trHeight w:val="159"/>
        </w:trPr>
        <w:tc>
          <w:tcPr>
            <w:tcW w:w="2594" w:type="dxa"/>
            <w:vAlign w:val="center"/>
          </w:tcPr>
          <w:p w14:paraId="53BE5948" w14:textId="77777777" w:rsidR="00297D80" w:rsidRPr="00790A20" w:rsidRDefault="00297D80" w:rsidP="000D2F19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3260" w:type="dxa"/>
            <w:hideMark/>
          </w:tcPr>
          <w:p w14:paraId="4873EF8E" w14:textId="77777777" w:rsidR="00297D80" w:rsidRPr="00790A20" w:rsidRDefault="00297D80" w:rsidP="000D2F19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>FR1 Specific Values</w:t>
            </w:r>
          </w:p>
        </w:tc>
        <w:tc>
          <w:tcPr>
            <w:tcW w:w="3261" w:type="dxa"/>
            <w:hideMark/>
          </w:tcPr>
          <w:p w14:paraId="22B9F09B" w14:textId="77777777" w:rsidR="00297D80" w:rsidRPr="00790A20" w:rsidRDefault="00297D80" w:rsidP="000D2F19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 xml:space="preserve">FR2 Specific Values </w:t>
            </w:r>
          </w:p>
        </w:tc>
      </w:tr>
      <w:tr w:rsidR="00297D80" w:rsidRPr="00790A20" w14:paraId="75B9F5AF" w14:textId="77777777" w:rsidTr="00297D80">
        <w:tc>
          <w:tcPr>
            <w:tcW w:w="2594" w:type="dxa"/>
            <w:vAlign w:val="center"/>
          </w:tcPr>
          <w:p w14:paraId="6995D708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vAlign w:val="center"/>
          </w:tcPr>
          <w:p w14:paraId="0FB27391" w14:textId="77777777" w:rsidR="00297D8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2GHz, 4GHz – Note 1</w:t>
            </w:r>
          </w:p>
          <w:p w14:paraId="34672F64" w14:textId="1A68AD1F" w:rsidR="00151676" w:rsidRPr="00790A20" w:rsidRDefault="00151676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5.9GHz</w:t>
            </w:r>
          </w:p>
        </w:tc>
        <w:tc>
          <w:tcPr>
            <w:tcW w:w="3261" w:type="dxa"/>
            <w:hideMark/>
          </w:tcPr>
          <w:p w14:paraId="7591CEDD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30 GHz – Note 1</w:t>
            </w:r>
          </w:p>
        </w:tc>
      </w:tr>
      <w:tr w:rsidR="00297D80" w:rsidRPr="00790A20" w14:paraId="6637A537" w14:textId="77777777" w:rsidTr="00297D80">
        <w:tc>
          <w:tcPr>
            <w:tcW w:w="2594" w:type="dxa"/>
            <w:hideMark/>
          </w:tcPr>
          <w:p w14:paraId="7A132F16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Bandwidth, MHz</w:t>
            </w:r>
          </w:p>
        </w:tc>
        <w:tc>
          <w:tcPr>
            <w:tcW w:w="3260" w:type="dxa"/>
            <w:hideMark/>
          </w:tcPr>
          <w:p w14:paraId="0DB606D6" w14:textId="6558D281" w:rsidR="00D276AA" w:rsidRDefault="00D276AA" w:rsidP="00D276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 w:rsidRPr="00790A20">
              <w:rPr>
                <w:rFonts w:cs="Arial"/>
                <w:szCs w:val="18"/>
                <w:lang w:val="en-US" w:eastAsia="zh-CN"/>
              </w:rPr>
              <w:t>00MHz</w:t>
            </w:r>
            <w:r>
              <w:rPr>
                <w:rFonts w:cs="Arial"/>
                <w:szCs w:val="18"/>
                <w:lang w:val="en-US" w:eastAsia="zh-CN"/>
              </w:rPr>
              <w:t xml:space="preserve"> (</w:t>
            </w:r>
            <w:r w:rsidR="00C2683A">
              <w:rPr>
                <w:rFonts w:cs="Arial"/>
                <w:szCs w:val="18"/>
                <w:lang w:val="en-US" w:eastAsia="zh-CN"/>
              </w:rPr>
              <w:t>DL+UL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1B310295" w14:textId="423CC281" w:rsidR="00D276AA" w:rsidRDefault="00D276AA" w:rsidP="00D276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 w:rsidRPr="00790A20">
              <w:rPr>
                <w:rFonts w:cs="Arial"/>
                <w:szCs w:val="18"/>
                <w:lang w:val="en-US" w:eastAsia="zh-CN"/>
              </w:rPr>
              <w:t>0MHz</w:t>
            </w:r>
            <w:r>
              <w:rPr>
                <w:rFonts w:cs="Arial"/>
                <w:szCs w:val="18"/>
                <w:lang w:val="en-US" w:eastAsia="zh-CN"/>
              </w:rPr>
              <w:t xml:space="preserve"> (SL)</w:t>
            </w:r>
          </w:p>
          <w:p w14:paraId="5F8FE262" w14:textId="137CF560" w:rsidR="00F27E3C" w:rsidRDefault="00F27E3C" w:rsidP="00F27E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100</w:t>
            </w:r>
            <w:r w:rsidRPr="00790A20">
              <w:rPr>
                <w:rFonts w:cs="Arial"/>
                <w:szCs w:val="18"/>
                <w:lang w:val="en-US" w:eastAsia="zh-CN"/>
              </w:rPr>
              <w:t>MHz</w:t>
            </w:r>
            <w:r>
              <w:rPr>
                <w:rFonts w:cs="Arial"/>
                <w:szCs w:val="18"/>
                <w:lang w:val="en-US" w:eastAsia="zh-CN"/>
              </w:rPr>
              <w:t xml:space="preserve"> (SL)</w:t>
            </w:r>
          </w:p>
          <w:p w14:paraId="7046439D" w14:textId="4E6EDA35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261" w:type="dxa"/>
            <w:hideMark/>
          </w:tcPr>
          <w:p w14:paraId="31099433" w14:textId="46459505" w:rsidR="007F6BD8" w:rsidRDefault="007F6BD8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 w:rsidR="00297D80" w:rsidRPr="00790A20">
              <w:rPr>
                <w:rFonts w:cs="Arial"/>
                <w:szCs w:val="18"/>
                <w:lang w:val="en-US" w:eastAsia="zh-CN"/>
              </w:rPr>
              <w:t>00MHz</w:t>
            </w:r>
            <w:r>
              <w:rPr>
                <w:rFonts w:cs="Arial"/>
                <w:szCs w:val="18"/>
                <w:lang w:val="en-US" w:eastAsia="zh-CN"/>
              </w:rPr>
              <w:t xml:space="preserve"> (</w:t>
            </w:r>
            <w:r w:rsidR="00C2683A">
              <w:rPr>
                <w:rFonts w:cs="Arial"/>
                <w:szCs w:val="18"/>
                <w:lang w:val="en-US" w:eastAsia="zh-CN"/>
              </w:rPr>
              <w:t>DL+UL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2C284CA5" w14:textId="65D4FFF1" w:rsidR="007F6BD8" w:rsidRDefault="007F6BD8" w:rsidP="007F6BD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 w:rsidRPr="00790A20">
              <w:rPr>
                <w:rFonts w:cs="Arial"/>
                <w:szCs w:val="18"/>
                <w:lang w:val="en-US" w:eastAsia="zh-CN"/>
              </w:rPr>
              <w:t>00MHz</w:t>
            </w:r>
            <w:r>
              <w:rPr>
                <w:rFonts w:cs="Arial"/>
                <w:szCs w:val="18"/>
                <w:lang w:val="en-US" w:eastAsia="zh-CN"/>
              </w:rPr>
              <w:t xml:space="preserve"> (SL)</w:t>
            </w:r>
          </w:p>
          <w:p w14:paraId="529CD8D8" w14:textId="46C5C521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</w:tr>
      <w:tr w:rsidR="00297D80" w:rsidRPr="00790A20" w14:paraId="5C3DEDE1" w14:textId="77777777" w:rsidTr="00297D80">
        <w:tc>
          <w:tcPr>
            <w:tcW w:w="2594" w:type="dxa"/>
            <w:hideMark/>
          </w:tcPr>
          <w:p w14:paraId="7FCA2B82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Subcarrier spacing, kHz</w:t>
            </w:r>
          </w:p>
        </w:tc>
        <w:tc>
          <w:tcPr>
            <w:tcW w:w="3260" w:type="dxa"/>
            <w:hideMark/>
          </w:tcPr>
          <w:p w14:paraId="09F41616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15kHz for 5MHz and 50MHz</w:t>
            </w:r>
          </w:p>
          <w:p w14:paraId="74000735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30kHz for 100MHz </w:t>
            </w:r>
          </w:p>
        </w:tc>
        <w:tc>
          <w:tcPr>
            <w:tcW w:w="3261" w:type="dxa"/>
            <w:hideMark/>
          </w:tcPr>
          <w:p w14:paraId="40216574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120kHz</w:t>
            </w:r>
          </w:p>
        </w:tc>
      </w:tr>
      <w:tr w:rsidR="00297D80" w:rsidRPr="00790A20" w14:paraId="4DA5DD0B" w14:textId="77777777" w:rsidTr="00297D80">
        <w:tc>
          <w:tcPr>
            <w:tcW w:w="2594" w:type="dxa"/>
            <w:shd w:val="clear" w:color="auto" w:fill="D0CECE"/>
            <w:hideMark/>
          </w:tcPr>
          <w:p w14:paraId="4EDBA94E" w14:textId="77777777" w:rsidR="00297D80" w:rsidRPr="00790A20" w:rsidRDefault="00297D80" w:rsidP="000D2F19">
            <w:pPr>
              <w:pStyle w:val="TAH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14:paraId="5BFAE3A2" w14:textId="77777777" w:rsidR="00297D80" w:rsidRPr="00790A20" w:rsidRDefault="00297D80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261" w:type="dxa"/>
            <w:shd w:val="clear" w:color="auto" w:fill="D0CECE"/>
            <w:hideMark/>
          </w:tcPr>
          <w:p w14:paraId="42FBB6F0" w14:textId="77777777" w:rsidR="00297D80" w:rsidRPr="00790A20" w:rsidRDefault="00297D80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297D80" w:rsidRPr="00790A20" w14:paraId="1D913BBA" w14:textId="77777777" w:rsidTr="00297D80">
        <w:tc>
          <w:tcPr>
            <w:tcW w:w="2594" w:type="dxa"/>
          </w:tcPr>
          <w:p w14:paraId="6F1DD040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proofErr w:type="spellStart"/>
            <w:r w:rsidRPr="00790A20">
              <w:rPr>
                <w:lang w:val="en-US" w:eastAsia="zh-CN"/>
              </w:rPr>
              <w:t>gNB</w:t>
            </w:r>
            <w:proofErr w:type="spellEnd"/>
            <w:r w:rsidRPr="00790A20">
              <w:rPr>
                <w:lang w:val="en-US" w:eastAsia="zh-CN"/>
              </w:rPr>
              <w:t xml:space="preserve"> noise figure, dB</w:t>
            </w:r>
          </w:p>
        </w:tc>
        <w:tc>
          <w:tcPr>
            <w:tcW w:w="3260" w:type="dxa"/>
          </w:tcPr>
          <w:p w14:paraId="65CB1E9C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5dB</w:t>
            </w:r>
          </w:p>
        </w:tc>
        <w:tc>
          <w:tcPr>
            <w:tcW w:w="3261" w:type="dxa"/>
          </w:tcPr>
          <w:p w14:paraId="3C622E26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7dB</w:t>
            </w:r>
          </w:p>
        </w:tc>
      </w:tr>
      <w:tr w:rsidR="00297D80" w:rsidRPr="00790A20" w14:paraId="14A52106" w14:textId="77777777" w:rsidTr="00297D80">
        <w:tc>
          <w:tcPr>
            <w:tcW w:w="2594" w:type="dxa"/>
          </w:tcPr>
          <w:p w14:paraId="67AD12D4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max. TX power, dBm</w:t>
            </w:r>
          </w:p>
        </w:tc>
        <w:tc>
          <w:tcPr>
            <w:tcW w:w="3260" w:type="dxa"/>
          </w:tcPr>
          <w:p w14:paraId="75B83B0F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</w:tc>
        <w:tc>
          <w:tcPr>
            <w:tcW w:w="3261" w:type="dxa"/>
          </w:tcPr>
          <w:p w14:paraId="37BEABCE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  <w:p w14:paraId="28D1D355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EIRP should not exceed 43 dBm.</w:t>
            </w:r>
          </w:p>
        </w:tc>
      </w:tr>
      <w:tr w:rsidR="00297D80" w:rsidRPr="00790A20" w14:paraId="5F6E8397" w14:textId="77777777" w:rsidTr="00297D80">
        <w:tc>
          <w:tcPr>
            <w:tcW w:w="2594" w:type="dxa"/>
            <w:shd w:val="clear" w:color="auto" w:fill="D0CECE"/>
            <w:hideMark/>
          </w:tcPr>
          <w:p w14:paraId="1DF09F0D" w14:textId="77777777" w:rsidR="00297D80" w:rsidRPr="00790A20" w:rsidRDefault="00297D80" w:rsidP="000D2F19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14:paraId="33126E38" w14:textId="77777777" w:rsidR="00297D80" w:rsidRPr="00790A20" w:rsidRDefault="00297D80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261" w:type="dxa"/>
            <w:shd w:val="clear" w:color="auto" w:fill="D0CECE"/>
            <w:hideMark/>
          </w:tcPr>
          <w:p w14:paraId="651B3288" w14:textId="77777777" w:rsidR="00297D80" w:rsidRPr="00790A20" w:rsidRDefault="00297D80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297D80" w:rsidRPr="00790A20" w14:paraId="200608A7" w14:textId="77777777" w:rsidTr="00297D80">
        <w:tc>
          <w:tcPr>
            <w:tcW w:w="2594" w:type="dxa"/>
            <w:vAlign w:val="center"/>
            <w:hideMark/>
          </w:tcPr>
          <w:p w14:paraId="2DBB1F2F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noise figure, dB</w:t>
            </w:r>
          </w:p>
        </w:tc>
        <w:tc>
          <w:tcPr>
            <w:tcW w:w="3260" w:type="dxa"/>
            <w:vAlign w:val="center"/>
            <w:hideMark/>
          </w:tcPr>
          <w:p w14:paraId="7EA8140E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9dB – Note 1</w:t>
            </w:r>
          </w:p>
        </w:tc>
        <w:tc>
          <w:tcPr>
            <w:tcW w:w="3261" w:type="dxa"/>
            <w:hideMark/>
          </w:tcPr>
          <w:p w14:paraId="11164FF4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13dB – Note 1</w:t>
            </w:r>
          </w:p>
        </w:tc>
      </w:tr>
      <w:tr w:rsidR="00297D80" w:rsidRPr="00790A20" w14:paraId="26C7F4B6" w14:textId="77777777" w:rsidTr="00297D80">
        <w:tc>
          <w:tcPr>
            <w:tcW w:w="2594" w:type="dxa"/>
            <w:vAlign w:val="center"/>
          </w:tcPr>
          <w:p w14:paraId="2286AD4F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vAlign w:val="center"/>
            <w:hideMark/>
          </w:tcPr>
          <w:p w14:paraId="23B383D9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Panel model 1 – Note 1</w:t>
            </w:r>
          </w:p>
          <w:p w14:paraId="38D5CEA2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Mg = 1, Ng = 1, P = 2, </w:t>
            </w:r>
            <w:proofErr w:type="spellStart"/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proofErr w:type="spellEnd"/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 w:rsidRPr="00790A20">
              <w:rPr>
                <w:rFonts w:cs="Arial"/>
                <w:color w:val="181818"/>
                <w:szCs w:val="18"/>
                <w:lang w:val="en-US"/>
              </w:rPr>
              <w:br/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</w:p>
        </w:tc>
        <w:tc>
          <w:tcPr>
            <w:tcW w:w="3261" w:type="dxa"/>
          </w:tcPr>
          <w:p w14:paraId="7D64FC88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Multi-panel Configuration 1 and Panel Configuration a – Note 1</w:t>
            </w:r>
          </w:p>
          <w:p w14:paraId="2638EBE3" w14:textId="77777777" w:rsidR="00297D80" w:rsidRPr="00790A20" w:rsidRDefault="00297D80" w:rsidP="000D2F19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Multi-panel Configuration 1: (Mg, Ng) = (1, 2);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Θ</w:t>
            </w:r>
            <w:proofErr w:type="gram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mg,ng</w:t>
            </w:r>
            <w:proofErr w:type="spellEnd"/>
            <w:proofErr w:type="gram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=90°; Ω0,1=Ω0,0+180°; (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dg,V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)=(0,0)</w:t>
            </w:r>
          </w:p>
          <w:p w14:paraId="70BE2E51" w14:textId="77777777" w:rsidR="00297D80" w:rsidRPr="00790A20" w:rsidRDefault="00297D80" w:rsidP="000D2F19">
            <w:pPr>
              <w:pStyle w:val="B1"/>
              <w:spacing w:after="0"/>
              <w:ind w:left="460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Panel Configuration a:</w:t>
            </w:r>
          </w:p>
          <w:p w14:paraId="4B03C4DF" w14:textId="77777777" w:rsidR="00297D80" w:rsidRPr="00790A20" w:rsidRDefault="00297D80" w:rsidP="000D2F19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Each antenna array has shape 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dH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</w:t>
            </w:r>
            <w:proofErr w:type="spell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dV</w:t>
            </w:r>
            <w:proofErr w:type="spell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=0.5λ</w:t>
            </w:r>
          </w:p>
          <w:p w14:paraId="6AA48B22" w14:textId="77777777" w:rsidR="00297D80" w:rsidRPr="00790A20" w:rsidRDefault="00297D80" w:rsidP="000D2F19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Config a: (M, N, P) = (2, 4, 2),</w:t>
            </w:r>
          </w:p>
          <w:p w14:paraId="457A7550" w14:textId="77777777" w:rsidR="00297D80" w:rsidRPr="00790A20" w:rsidRDefault="00297D80" w:rsidP="000D2F19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the polarization angles are 0° and 90°</w:t>
            </w:r>
          </w:p>
          <w:p w14:paraId="05F34F5D" w14:textId="77777777" w:rsidR="00297D80" w:rsidRPr="00790A20" w:rsidRDefault="00297D80" w:rsidP="000D2F19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The antenna elements of the same polarization of the same panel </w:t>
            </w:r>
            <w:proofErr w:type="gramStart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is</w:t>
            </w:r>
            <w:proofErr w:type="gramEnd"/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virtualized into one TXRU</w:t>
            </w:r>
          </w:p>
          <w:p w14:paraId="62385955" w14:textId="77777777" w:rsidR="00297D80" w:rsidRPr="00790A20" w:rsidRDefault="00297D80" w:rsidP="000D2F19">
            <w:pPr>
              <w:pStyle w:val="B2"/>
              <w:spacing w:after="0"/>
              <w:ind w:left="689" w:hanging="23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790A20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Optional: Provided by company</w:t>
            </w:r>
          </w:p>
        </w:tc>
      </w:tr>
      <w:tr w:rsidR="00297D80" w:rsidRPr="00790A20" w14:paraId="67C7BC32" w14:textId="77777777" w:rsidTr="00297D80">
        <w:tc>
          <w:tcPr>
            <w:tcW w:w="2594" w:type="dxa"/>
            <w:hideMark/>
          </w:tcPr>
          <w:p w14:paraId="6003B3FF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hideMark/>
          </w:tcPr>
          <w:p w14:paraId="091D1B3A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/>
              </w:rPr>
              <w:t>Omni, 0dBi</w:t>
            </w:r>
          </w:p>
        </w:tc>
        <w:tc>
          <w:tcPr>
            <w:tcW w:w="3261" w:type="dxa"/>
          </w:tcPr>
          <w:p w14:paraId="3CAA2E87" w14:textId="74632F5D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Antenna model according to Table 6.1.1-2</w:t>
            </w:r>
            <w:r w:rsidR="00416405">
              <w:rPr>
                <w:rFonts w:cs="Arial"/>
                <w:szCs w:val="18"/>
                <w:lang w:val="en-US" w:eastAsia="zh-CN"/>
              </w:rPr>
              <w:t xml:space="preserve"> [</w:t>
            </w:r>
            <w:r w:rsidR="00987ACD">
              <w:rPr>
                <w:rFonts w:cs="Arial"/>
                <w:szCs w:val="18"/>
                <w:lang w:val="en-US" w:eastAsia="zh-CN"/>
              </w:rPr>
              <w:t>3</w:t>
            </w:r>
            <w:r w:rsidR="00416405">
              <w:rPr>
                <w:rFonts w:cs="Arial"/>
                <w:szCs w:val="18"/>
                <w:lang w:val="en-US" w:eastAsia="zh-CN"/>
              </w:rPr>
              <w:t>]</w:t>
            </w:r>
          </w:p>
        </w:tc>
      </w:tr>
      <w:tr w:rsidR="00297D80" w:rsidRPr="00790A20" w14:paraId="3D6D5A59" w14:textId="77777777" w:rsidTr="00297D80">
        <w:tc>
          <w:tcPr>
            <w:tcW w:w="2594" w:type="dxa"/>
            <w:hideMark/>
          </w:tcPr>
          <w:p w14:paraId="748BAB1E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PHY/link level abstraction</w:t>
            </w:r>
          </w:p>
        </w:tc>
        <w:tc>
          <w:tcPr>
            <w:tcW w:w="6521" w:type="dxa"/>
            <w:gridSpan w:val="2"/>
            <w:hideMark/>
          </w:tcPr>
          <w:p w14:paraId="2D309FC0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297D80" w:rsidRPr="00790A20" w14:paraId="4DBE1ED4" w14:textId="77777777" w:rsidTr="00297D80">
        <w:tc>
          <w:tcPr>
            <w:tcW w:w="2594" w:type="dxa"/>
          </w:tcPr>
          <w:p w14:paraId="272FDAC1" w14:textId="77777777" w:rsidR="00297D80" w:rsidRPr="00790A20" w:rsidRDefault="00297D80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Network synchronization</w:t>
            </w:r>
          </w:p>
        </w:tc>
        <w:tc>
          <w:tcPr>
            <w:tcW w:w="6521" w:type="dxa"/>
            <w:gridSpan w:val="2"/>
          </w:tcPr>
          <w:p w14:paraId="71E7F075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790A20">
              <w:rPr>
                <w:rFonts w:cs="Arial"/>
                <w:szCs w:val="18"/>
                <w:lang w:val="en-US" w:eastAsia="zh-CN"/>
              </w:rPr>
              <w:t>eNB</w:t>
            </w:r>
            <w:proofErr w:type="spellEnd"/>
            <w:r w:rsidRPr="00790A20">
              <w:rPr>
                <w:rFonts w:cs="Arial"/>
                <w:szCs w:val="18"/>
                <w:lang w:val="en-US" w:eastAsia="zh-CN"/>
              </w:rPr>
              <w:t xml:space="preserve"> and a timing reference source which is assumed to have perfect timing, subject to </w:t>
            </w:r>
            <w:proofErr w:type="gramStart"/>
            <w:r w:rsidRPr="00790A20">
              <w:rPr>
                <w:rFonts w:cs="Arial"/>
                <w:szCs w:val="18"/>
                <w:lang w:val="en-US" w:eastAsia="zh-CN"/>
              </w:rPr>
              <w:t>a</w:t>
            </w:r>
            <w:proofErr w:type="gramEnd"/>
            <w:r w:rsidRPr="00790A20">
              <w:rPr>
                <w:rFonts w:cs="Arial"/>
                <w:szCs w:val="18"/>
                <w:lang w:val="en-US" w:eastAsia="zh-CN"/>
              </w:rPr>
              <w:t xml:space="preserve"> largest timing difference of T2 ns, where T2 = 2*T1</w:t>
            </w:r>
          </w:p>
          <w:p w14:paraId="6A00AA3E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>That is, the range of timing errors is [-T2, T2]</w:t>
            </w:r>
          </w:p>
          <w:p w14:paraId="36900289" w14:textId="77777777" w:rsidR="00297D80" w:rsidRPr="00790A20" w:rsidRDefault="00297D80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–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>T1:</w:t>
            </w:r>
            <w:r w:rsidRPr="00790A20">
              <w:rPr>
                <w:rFonts w:cs="Arial"/>
                <w:szCs w:val="18"/>
                <w:lang w:val="en-US" w:eastAsia="zh-CN"/>
              </w:rPr>
              <w:tab/>
              <w:t xml:space="preserve">0ns (perfectly synchronized), 50ns </w:t>
            </w:r>
          </w:p>
        </w:tc>
      </w:tr>
      <w:tr w:rsidR="00297D80" w:rsidRPr="00790A20" w14:paraId="7FDB1E5D" w14:textId="77777777" w:rsidTr="00297D80">
        <w:tc>
          <w:tcPr>
            <w:tcW w:w="9115" w:type="dxa"/>
            <w:gridSpan w:val="3"/>
            <w:hideMark/>
          </w:tcPr>
          <w:p w14:paraId="11B19BC9" w14:textId="77777777" w:rsidR="00297D80" w:rsidRPr="00790A20" w:rsidRDefault="00297D80" w:rsidP="000D2F19">
            <w:pPr>
              <w:pStyle w:val="TAN"/>
              <w:ind w:left="689" w:hanging="689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Note 1:</w:t>
            </w:r>
            <w:r w:rsidRPr="00790A20">
              <w:rPr>
                <w:lang w:val="en-US" w:eastAsia="zh-CN"/>
              </w:rPr>
              <w:tab/>
              <w:t>According to 3GPP TR 38.802</w:t>
            </w:r>
          </w:p>
          <w:p w14:paraId="65B22FA8" w14:textId="77777777" w:rsidR="00297D80" w:rsidRPr="00790A20" w:rsidRDefault="00297D80" w:rsidP="000D2F19">
            <w:pPr>
              <w:pStyle w:val="TAN"/>
              <w:ind w:left="689" w:hanging="689"/>
              <w:rPr>
                <w:kern w:val="2"/>
                <w:lang w:val="en-US" w:eastAsia="zh-CN"/>
              </w:rPr>
            </w:pPr>
            <w:r w:rsidRPr="00790A20">
              <w:rPr>
                <w:lang w:val="en-US" w:eastAsia="zh-CN"/>
              </w:rPr>
              <w:t>Note 2:</w:t>
            </w:r>
            <w:r w:rsidRPr="00790A20">
              <w:rPr>
                <w:lang w:val="en-US" w:eastAsia="zh-CN"/>
              </w:rPr>
              <w:tab/>
              <w:t>According to 3GPP TR 38.901</w:t>
            </w:r>
          </w:p>
        </w:tc>
      </w:tr>
    </w:tbl>
    <w:p w14:paraId="43539A1E" w14:textId="69C8838C" w:rsidR="0021731C" w:rsidRDefault="00B43E50" w:rsidP="006808D2">
      <w:r w:rsidRPr="00B43E50">
        <w:t xml:space="preserve"> </w:t>
      </w:r>
    </w:p>
    <w:p w14:paraId="1BF26457" w14:textId="0ECCE26A" w:rsidR="00663A51" w:rsidRDefault="00844291" w:rsidP="006808D2">
      <w:r>
        <w:lastRenderedPageBreak/>
        <w:t xml:space="preserve">In </w:t>
      </w:r>
      <w:proofErr w:type="gramStart"/>
      <w:r>
        <w:t>table-1</w:t>
      </w:r>
      <w:proofErr w:type="gramEnd"/>
      <w:r>
        <w:t>, we should consider two different bandwidth requirements for DL+UL and SL cases based on the requirements in [</w:t>
      </w:r>
      <w:r w:rsidR="00987ACD">
        <w:t>4</w:t>
      </w:r>
      <w:r>
        <w:t>] and [</w:t>
      </w:r>
      <w:r w:rsidR="00987ACD">
        <w:t>3</w:t>
      </w:r>
      <w:r>
        <w:t xml:space="preserve">]. </w:t>
      </w:r>
      <w:r w:rsidR="00663A51">
        <w:t xml:space="preserve">UE antenna pattern </w:t>
      </w:r>
      <w:r w:rsidR="001F25C1">
        <w:t xml:space="preserve">for FR2 </w:t>
      </w:r>
      <w:r w:rsidR="001F535A">
        <w:t xml:space="preserve">defined in </w:t>
      </w:r>
      <w:r w:rsidR="001F25C1">
        <w:t xml:space="preserve">table-6.1.1-2 </w:t>
      </w:r>
      <w:r w:rsidR="00F549FE">
        <w:t xml:space="preserve">and </w:t>
      </w:r>
      <w:proofErr w:type="spellStart"/>
      <w:r w:rsidR="00F549FE">
        <w:t>gNB</w:t>
      </w:r>
      <w:proofErr w:type="spellEnd"/>
      <w:r w:rsidR="00F549FE">
        <w:t xml:space="preserve"> antenna patterns defined in table-6.1.1-5 </w:t>
      </w:r>
      <w:r w:rsidR="001F25C1">
        <w:t>[</w:t>
      </w:r>
      <w:r w:rsidR="00987ACD">
        <w:t>3</w:t>
      </w:r>
      <w:r w:rsidR="001F25C1">
        <w:t>]</w:t>
      </w:r>
      <w:r w:rsidR="00786F5A">
        <w:t xml:space="preserve"> </w:t>
      </w:r>
      <w:r w:rsidR="003B79A4">
        <w:t>can</w:t>
      </w:r>
      <w:r w:rsidR="00786F5A">
        <w:t xml:space="preserve"> be used </w:t>
      </w:r>
      <w:r w:rsidR="00F549FE">
        <w:t xml:space="preserve">as common settings </w:t>
      </w:r>
      <w:r w:rsidR="003B79A4">
        <w:t>for all scenarios</w:t>
      </w:r>
      <w:r w:rsidR="00F549FE">
        <w:t>.</w:t>
      </w:r>
    </w:p>
    <w:p w14:paraId="261F65FB" w14:textId="77777777" w:rsidR="005313A2" w:rsidRDefault="006E75D3" w:rsidP="006E75D3">
      <w:pPr>
        <w:pStyle w:val="ListParagraph"/>
        <w:widowControl w:val="0"/>
        <w:numPr>
          <w:ilvl w:val="0"/>
          <w:numId w:val="2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 w:rsidRPr="006E75D3">
        <w:rPr>
          <w:b/>
          <w:bCs/>
          <w:lang w:eastAsia="ko-KR"/>
        </w:rPr>
        <w:t xml:space="preserve">The </w:t>
      </w:r>
      <w:r w:rsidR="005313A2">
        <w:rPr>
          <w:b/>
          <w:bCs/>
          <w:lang w:eastAsia="ko-KR"/>
        </w:rPr>
        <w:t xml:space="preserve">following </w:t>
      </w:r>
      <w:r w:rsidRPr="006E75D3">
        <w:rPr>
          <w:b/>
          <w:bCs/>
          <w:lang w:eastAsia="ko-KR"/>
        </w:rPr>
        <w:t xml:space="preserve">scenario parameters </w:t>
      </w:r>
      <w:r w:rsidR="005313A2">
        <w:rPr>
          <w:b/>
          <w:bCs/>
          <w:lang w:eastAsia="ko-KR"/>
        </w:rPr>
        <w:t>can be considered as common parameters to all scenarios</w:t>
      </w:r>
    </w:p>
    <w:p w14:paraId="1CFF9746" w14:textId="77777777" w:rsidR="005313A2" w:rsidRDefault="006E75D3" w:rsidP="005313A2">
      <w:pPr>
        <w:pStyle w:val="ListParagraph"/>
        <w:widowControl w:val="0"/>
        <w:numPr>
          <w:ilvl w:val="0"/>
          <w:numId w:val="11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>
        <w:rPr>
          <w:b/>
          <w:bCs/>
          <w:lang w:eastAsia="ko-KR"/>
        </w:rPr>
        <w:t>T</w:t>
      </w:r>
      <w:r w:rsidRPr="006E75D3">
        <w:rPr>
          <w:b/>
          <w:bCs/>
          <w:lang w:eastAsia="ko-KR"/>
        </w:rPr>
        <w:t>able</w:t>
      </w:r>
      <w:r>
        <w:rPr>
          <w:b/>
          <w:bCs/>
          <w:lang w:eastAsia="ko-KR"/>
        </w:rPr>
        <w:t>-1</w:t>
      </w:r>
      <w:r w:rsidRPr="006E75D3">
        <w:rPr>
          <w:b/>
          <w:bCs/>
          <w:lang w:eastAsia="ko-KR"/>
        </w:rPr>
        <w:t xml:space="preserve"> can be used as a starting point common to all scenarios</w:t>
      </w:r>
      <w:r w:rsidR="004379AC">
        <w:rPr>
          <w:b/>
          <w:bCs/>
          <w:lang w:eastAsia="ko-KR"/>
        </w:rPr>
        <w:t xml:space="preserve"> considering </w:t>
      </w:r>
      <w:r w:rsidR="00601B29" w:rsidRPr="00601B29">
        <w:rPr>
          <w:b/>
          <w:bCs/>
          <w:lang w:eastAsia="ko-KR"/>
        </w:rPr>
        <w:t>different bandwidth requirements for DL+UL and SL cases</w:t>
      </w:r>
      <w:r w:rsidR="00470D05">
        <w:rPr>
          <w:b/>
          <w:bCs/>
          <w:lang w:eastAsia="ko-KR"/>
        </w:rPr>
        <w:t>.</w:t>
      </w:r>
    </w:p>
    <w:p w14:paraId="3514D654" w14:textId="30F19929" w:rsidR="006E75D3" w:rsidRPr="007801B3" w:rsidRDefault="00470D05" w:rsidP="005313A2">
      <w:pPr>
        <w:pStyle w:val="ListParagraph"/>
        <w:widowControl w:val="0"/>
        <w:numPr>
          <w:ilvl w:val="0"/>
          <w:numId w:val="11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470D05">
        <w:rPr>
          <w:b/>
          <w:bCs/>
          <w:lang w:eastAsia="ko-KR"/>
        </w:rPr>
        <w:t xml:space="preserve">UE antenna pattern for FR2 defined in table-6.1.1-2 and </w:t>
      </w:r>
      <w:proofErr w:type="spellStart"/>
      <w:r w:rsidRPr="00470D05">
        <w:rPr>
          <w:b/>
          <w:bCs/>
          <w:lang w:eastAsia="ko-KR"/>
        </w:rPr>
        <w:t>gNB</w:t>
      </w:r>
      <w:proofErr w:type="spellEnd"/>
      <w:r w:rsidRPr="00470D05">
        <w:rPr>
          <w:b/>
          <w:bCs/>
          <w:lang w:eastAsia="ko-KR"/>
        </w:rPr>
        <w:t xml:space="preserve"> antenna patterns defined in table-6.1.1-5 [</w:t>
      </w:r>
      <w:r w:rsidR="00987ACD">
        <w:rPr>
          <w:b/>
          <w:bCs/>
          <w:lang w:eastAsia="ko-KR"/>
        </w:rPr>
        <w:t>3</w:t>
      </w:r>
      <w:r w:rsidRPr="00470D05">
        <w:rPr>
          <w:b/>
          <w:bCs/>
          <w:lang w:eastAsia="ko-KR"/>
        </w:rPr>
        <w:t>] can be used as common settings for all scenarios</w:t>
      </w:r>
      <w:r>
        <w:rPr>
          <w:b/>
          <w:bCs/>
          <w:lang w:eastAsia="ko-KR"/>
        </w:rPr>
        <w:t>.</w:t>
      </w:r>
    </w:p>
    <w:p w14:paraId="146F2E80" w14:textId="05867FE0" w:rsidR="00770C10" w:rsidRDefault="000D60FC" w:rsidP="006808D2">
      <w:r>
        <w:t>Some</w:t>
      </w:r>
      <w:r w:rsidR="009D7A67">
        <w:t xml:space="preserve"> specific parameters </w:t>
      </w:r>
      <w:r w:rsidR="00770C10">
        <w:t xml:space="preserve">can </w:t>
      </w:r>
      <w:r>
        <w:t xml:space="preserve">also </w:t>
      </w:r>
      <w:r w:rsidR="00770C10">
        <w:t xml:space="preserve">be </w:t>
      </w:r>
      <w:r>
        <w:t>applied</w:t>
      </w:r>
      <w:r w:rsidR="00770C10">
        <w:t xml:space="preserve"> for </w:t>
      </w:r>
      <w:r>
        <w:t>different</w:t>
      </w:r>
      <w:r w:rsidR="00770C10">
        <w:t xml:space="preserve"> scenarios</w:t>
      </w:r>
    </w:p>
    <w:p w14:paraId="7D049B8A" w14:textId="23B5C60B" w:rsidR="0021731C" w:rsidRDefault="009E293C" w:rsidP="00770C10">
      <w:pPr>
        <w:pStyle w:val="ListParagraph"/>
        <w:numPr>
          <w:ilvl w:val="0"/>
          <w:numId w:val="10"/>
        </w:numPr>
      </w:pPr>
      <w:r>
        <w:t>For scenario 1</w:t>
      </w:r>
      <w:r w:rsidR="00BC3C27">
        <w:t xml:space="preserve"> Indoor Office</w:t>
      </w:r>
      <w:r>
        <w:t xml:space="preserve">, the specific </w:t>
      </w:r>
      <w:r w:rsidR="00F33B2A">
        <w:t xml:space="preserve">parameters </w:t>
      </w:r>
      <w:r w:rsidR="00763353">
        <w:t xml:space="preserve">defined in </w:t>
      </w:r>
      <w:r w:rsidR="00A47879" w:rsidRPr="00A47879">
        <w:t>Table 6.1.1-3</w:t>
      </w:r>
      <w:r w:rsidR="00A47879">
        <w:t xml:space="preserve"> in [</w:t>
      </w:r>
      <w:r w:rsidR="00DA298D">
        <w:t>3</w:t>
      </w:r>
      <w:r w:rsidR="00A47879">
        <w:t>]</w:t>
      </w:r>
      <w:r w:rsidR="00BC3C27">
        <w:t xml:space="preserve"> should be used as a starting </w:t>
      </w:r>
      <w:proofErr w:type="gramStart"/>
      <w:r w:rsidR="00BC3C27">
        <w:t>point</w:t>
      </w:r>
      <w:r w:rsidR="00717BC5">
        <w:t>;</w:t>
      </w:r>
      <w:proofErr w:type="gramEnd"/>
    </w:p>
    <w:p w14:paraId="744CB502" w14:textId="0CA4A2C1" w:rsidR="00717BC5" w:rsidRDefault="00717BC5" w:rsidP="00717BC5">
      <w:pPr>
        <w:pStyle w:val="ListParagraph"/>
        <w:numPr>
          <w:ilvl w:val="0"/>
          <w:numId w:val="10"/>
        </w:numPr>
      </w:pPr>
      <w:r>
        <w:t xml:space="preserve">For scenario 2 </w:t>
      </w:r>
      <w:proofErr w:type="spellStart"/>
      <w:r w:rsidRPr="00717BC5">
        <w:t>UMi</w:t>
      </w:r>
      <w:proofErr w:type="spellEnd"/>
      <w:r w:rsidRPr="00717BC5">
        <w:t xml:space="preserve"> street canyon</w:t>
      </w:r>
      <w:r>
        <w:t xml:space="preserve">, the specific parameters defined in </w:t>
      </w:r>
      <w:r w:rsidRPr="00A47879">
        <w:t>Table 6.1.1-</w:t>
      </w:r>
      <w:r w:rsidR="00CE3D42">
        <w:t>4</w:t>
      </w:r>
      <w:r>
        <w:t xml:space="preserve"> in [</w:t>
      </w:r>
      <w:r w:rsidR="00DA298D">
        <w:t>3</w:t>
      </w:r>
      <w:r>
        <w:t xml:space="preserve">] should be used as a starting </w:t>
      </w:r>
      <w:proofErr w:type="gramStart"/>
      <w:r>
        <w:t>point;</w:t>
      </w:r>
      <w:proofErr w:type="gramEnd"/>
    </w:p>
    <w:p w14:paraId="0494383F" w14:textId="792AFDDA" w:rsidR="00CE3D42" w:rsidRDefault="00CE3D42" w:rsidP="00CE3D42">
      <w:pPr>
        <w:pStyle w:val="ListParagraph"/>
        <w:numPr>
          <w:ilvl w:val="0"/>
          <w:numId w:val="10"/>
        </w:numPr>
      </w:pPr>
      <w:r>
        <w:t xml:space="preserve">For scenario </w:t>
      </w:r>
      <w:r w:rsidR="00FB2171">
        <w:t>3</w:t>
      </w:r>
      <w:r>
        <w:t xml:space="preserve"> </w:t>
      </w:r>
      <w:proofErr w:type="spellStart"/>
      <w:r>
        <w:t>UMa</w:t>
      </w:r>
      <w:proofErr w:type="spellEnd"/>
      <w:r>
        <w:t xml:space="preserve">, the specific parameters defined in </w:t>
      </w:r>
      <w:r w:rsidRPr="00A47879">
        <w:t>Table 6.1.1-</w:t>
      </w:r>
      <w:r>
        <w:t>6 in [</w:t>
      </w:r>
      <w:r w:rsidR="00DA298D">
        <w:t>3</w:t>
      </w:r>
      <w:r>
        <w:t>] should be used as a starting point</w:t>
      </w:r>
      <w:r w:rsidR="0072725A">
        <w:t xml:space="preserve">. </w:t>
      </w:r>
      <w:r w:rsidR="000C3D42">
        <w:t>A</w:t>
      </w:r>
      <w:r w:rsidR="0072725A">
        <w:t xml:space="preserve">dditional parameters, e.g., </w:t>
      </w:r>
      <w:r w:rsidR="00167CFA">
        <w:t xml:space="preserve">antenna pattern for </w:t>
      </w:r>
      <w:r w:rsidR="0074282A">
        <w:t>UE-ty</w:t>
      </w:r>
      <w:r w:rsidR="00D633C6">
        <w:t xml:space="preserve">pe RSU, deployment of UE-type RSU, dropping of cellular/Pedestrian UE, etc., </w:t>
      </w:r>
      <w:r w:rsidR="000C3D42">
        <w:t>should be defined from Urban grid and Highway</w:t>
      </w:r>
      <w:r w:rsidR="00F51FC7">
        <w:t xml:space="preserve"> </w:t>
      </w:r>
      <w:r w:rsidR="00FB2171">
        <w:t>following assumptions in Clause 6.1 [</w:t>
      </w:r>
      <w:r w:rsidR="00DA298D">
        <w:t>4</w:t>
      </w:r>
      <w:proofErr w:type="gramStart"/>
      <w:r w:rsidR="00FB2171">
        <w:t>];</w:t>
      </w:r>
      <w:proofErr w:type="gramEnd"/>
      <w:r w:rsidR="00D633C6">
        <w:t xml:space="preserve"> </w:t>
      </w:r>
    </w:p>
    <w:p w14:paraId="66D1EB7A" w14:textId="68D597D1" w:rsidR="00770C10" w:rsidRDefault="00011258" w:rsidP="00AC26FA">
      <w:pPr>
        <w:pStyle w:val="ListParagraph"/>
        <w:numPr>
          <w:ilvl w:val="0"/>
          <w:numId w:val="10"/>
        </w:numPr>
      </w:pPr>
      <w:r>
        <w:t xml:space="preserve">For scenario </w:t>
      </w:r>
      <w:r w:rsidR="00FB286A">
        <w:t>4 and 5</w:t>
      </w:r>
      <w:r>
        <w:t xml:space="preserve"> </w:t>
      </w:r>
      <w:proofErr w:type="spellStart"/>
      <w:r w:rsidR="00FB286A">
        <w:t>inF</w:t>
      </w:r>
      <w:proofErr w:type="spellEnd"/>
      <w:r>
        <w:t xml:space="preserve">, the specific parameters defined in </w:t>
      </w:r>
      <w:r w:rsidRPr="00A47879">
        <w:t>Table 6.1.1</w:t>
      </w:r>
      <w:r>
        <w:t xml:space="preserve"> in [</w:t>
      </w:r>
      <w:r w:rsidR="00DA298D">
        <w:t>5</w:t>
      </w:r>
      <w:r>
        <w:t>] should be used as a starting point</w:t>
      </w:r>
      <w:r w:rsidR="00FB286A">
        <w:t>.</w:t>
      </w:r>
    </w:p>
    <w:p w14:paraId="6B150430" w14:textId="18AE8E24" w:rsidR="00172B23" w:rsidRDefault="00172B23" w:rsidP="006808D2"/>
    <w:p w14:paraId="4EC3FDD6" w14:textId="35DBDA71" w:rsidR="00C37691" w:rsidRDefault="003947DA" w:rsidP="00C37691">
      <w:pPr>
        <w:pStyle w:val="ListParagraph"/>
        <w:widowControl w:val="0"/>
        <w:numPr>
          <w:ilvl w:val="0"/>
          <w:numId w:val="2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>Some specific parameters can also be applied for different scenarios</w:t>
      </w:r>
      <w:r>
        <w:rPr>
          <w:b/>
          <w:bCs/>
          <w:lang w:eastAsia="ko-KR"/>
        </w:rPr>
        <w:t xml:space="preserve"> as follows,</w:t>
      </w:r>
    </w:p>
    <w:p w14:paraId="23DA0D21" w14:textId="520870DB" w:rsidR="003947DA" w:rsidRPr="003947DA" w:rsidRDefault="003947DA" w:rsidP="00A36476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>For scenario 1 Indoor Office, the specific parameters defined in Table 6.1.1-3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 xml:space="preserve">] should be used as a starting </w:t>
      </w:r>
      <w:proofErr w:type="gramStart"/>
      <w:r w:rsidRPr="003947DA">
        <w:rPr>
          <w:b/>
          <w:bCs/>
          <w:lang w:eastAsia="ko-KR"/>
        </w:rPr>
        <w:t>point;</w:t>
      </w:r>
      <w:proofErr w:type="gramEnd"/>
    </w:p>
    <w:p w14:paraId="7F36716B" w14:textId="767EDD0D" w:rsidR="003947DA" w:rsidRPr="003947DA" w:rsidRDefault="003947DA" w:rsidP="00A36476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 xml:space="preserve">For scenario 2 </w:t>
      </w:r>
      <w:proofErr w:type="spellStart"/>
      <w:r w:rsidRPr="003947DA">
        <w:rPr>
          <w:b/>
          <w:bCs/>
          <w:lang w:eastAsia="ko-KR"/>
        </w:rPr>
        <w:t>UMi</w:t>
      </w:r>
      <w:proofErr w:type="spellEnd"/>
      <w:r w:rsidRPr="003947DA">
        <w:rPr>
          <w:b/>
          <w:bCs/>
          <w:lang w:eastAsia="ko-KR"/>
        </w:rPr>
        <w:t xml:space="preserve"> street canyon, the specific parameters defined in Table 6.1.1-4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 xml:space="preserve">] should be used as a starting </w:t>
      </w:r>
      <w:proofErr w:type="gramStart"/>
      <w:r w:rsidRPr="003947DA">
        <w:rPr>
          <w:b/>
          <w:bCs/>
          <w:lang w:eastAsia="ko-KR"/>
        </w:rPr>
        <w:t>point;</w:t>
      </w:r>
      <w:proofErr w:type="gramEnd"/>
    </w:p>
    <w:p w14:paraId="66AA0C2E" w14:textId="29186107" w:rsidR="003947DA" w:rsidRPr="003947DA" w:rsidRDefault="003947DA" w:rsidP="00A36476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 xml:space="preserve">For scenario 3 </w:t>
      </w:r>
      <w:proofErr w:type="spellStart"/>
      <w:r w:rsidRPr="003947DA">
        <w:rPr>
          <w:b/>
          <w:bCs/>
          <w:lang w:eastAsia="ko-KR"/>
        </w:rPr>
        <w:t>UMa</w:t>
      </w:r>
      <w:proofErr w:type="spellEnd"/>
      <w:r w:rsidRPr="003947DA">
        <w:rPr>
          <w:b/>
          <w:bCs/>
          <w:lang w:eastAsia="ko-KR"/>
        </w:rPr>
        <w:t>, the specific parameters defined in Table 6.1.1-6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>] should be used as a starting point. Additional parameters, e.g., antenna pattern for UE-type RSU, deployment of UE-type RSU, dropping of cellular/Pedestrian UE, etc., should be defined from Urban grid and Highway following assumptions in Clause 6.1 [</w:t>
      </w:r>
      <w:r w:rsidR="00DA298D">
        <w:rPr>
          <w:b/>
          <w:bCs/>
          <w:lang w:eastAsia="ko-KR"/>
        </w:rPr>
        <w:t>4</w:t>
      </w:r>
      <w:proofErr w:type="gramStart"/>
      <w:r w:rsidRPr="003947DA">
        <w:rPr>
          <w:b/>
          <w:bCs/>
          <w:lang w:eastAsia="ko-KR"/>
        </w:rPr>
        <w:t>];</w:t>
      </w:r>
      <w:proofErr w:type="gramEnd"/>
      <w:r w:rsidRPr="003947DA">
        <w:rPr>
          <w:b/>
          <w:bCs/>
          <w:lang w:eastAsia="ko-KR"/>
        </w:rPr>
        <w:t xml:space="preserve"> </w:t>
      </w:r>
    </w:p>
    <w:p w14:paraId="4E57F319" w14:textId="18A9B8B8" w:rsidR="003947DA" w:rsidRDefault="003947DA" w:rsidP="00A36476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 xml:space="preserve">For scenario 4 and 5 </w:t>
      </w:r>
      <w:proofErr w:type="spellStart"/>
      <w:r w:rsidRPr="003947DA">
        <w:rPr>
          <w:b/>
          <w:bCs/>
          <w:lang w:eastAsia="ko-KR"/>
        </w:rPr>
        <w:t>inF</w:t>
      </w:r>
      <w:proofErr w:type="spellEnd"/>
      <w:r w:rsidRPr="003947DA">
        <w:rPr>
          <w:b/>
          <w:bCs/>
          <w:lang w:eastAsia="ko-KR"/>
        </w:rPr>
        <w:t>, the specific parameters defined in Table 6.1.1 in [</w:t>
      </w:r>
      <w:r w:rsidR="00DA298D">
        <w:rPr>
          <w:b/>
          <w:bCs/>
          <w:lang w:eastAsia="ko-KR"/>
        </w:rPr>
        <w:t>5</w:t>
      </w:r>
      <w:r w:rsidRPr="003947DA">
        <w:rPr>
          <w:b/>
          <w:bCs/>
          <w:lang w:eastAsia="ko-KR"/>
        </w:rPr>
        <w:t>] should be used as a starting point.</w:t>
      </w:r>
    </w:p>
    <w:p w14:paraId="7F97EB66" w14:textId="3BC2CB97" w:rsidR="00172B23" w:rsidRDefault="001614C3" w:rsidP="006808D2">
      <w:r>
        <w:t>It has been agreed that</w:t>
      </w:r>
      <w:r w:rsidRPr="001614C3">
        <w:t xml:space="preserve"> existing reference signals, procedures, etc from </w:t>
      </w:r>
      <w:proofErr w:type="spellStart"/>
      <w:r w:rsidRPr="001614C3">
        <w:t>sidelink</w:t>
      </w:r>
      <w:proofErr w:type="spellEnd"/>
      <w:r w:rsidRPr="001614C3">
        <w:t xml:space="preserve"> communication and from positioning </w:t>
      </w:r>
      <w:r>
        <w:t xml:space="preserve">should be reused </w:t>
      </w:r>
      <w:r w:rsidRPr="001614C3">
        <w:t>as much as possible</w:t>
      </w:r>
      <w:r>
        <w:t>. Therefore,</w:t>
      </w:r>
      <w:r w:rsidRPr="001614C3">
        <w:t xml:space="preserve"> </w:t>
      </w:r>
      <w:r>
        <w:t>e</w:t>
      </w:r>
      <w:r w:rsidR="00172B23">
        <w:t xml:space="preserve">xisting PRS </w:t>
      </w:r>
      <w:r w:rsidR="00A36476">
        <w:t xml:space="preserve">and SRS </w:t>
      </w:r>
      <w:r w:rsidR="00172B23">
        <w:t xml:space="preserve">should be used as </w:t>
      </w:r>
      <w:r w:rsidR="00A36476">
        <w:t>baseline</w:t>
      </w:r>
      <w:r w:rsidR="00172B23">
        <w:t xml:space="preserve"> for </w:t>
      </w:r>
      <w:r w:rsidR="00A36476">
        <w:t>evaluation</w:t>
      </w:r>
      <w:r w:rsidR="00172B23">
        <w:t>.</w:t>
      </w:r>
    </w:p>
    <w:p w14:paraId="1EE84526" w14:textId="44FCAABC" w:rsidR="001614C3" w:rsidRDefault="001614C3" w:rsidP="001614C3">
      <w:pPr>
        <w:pStyle w:val="ListParagraph"/>
        <w:widowControl w:val="0"/>
        <w:numPr>
          <w:ilvl w:val="0"/>
          <w:numId w:val="2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>
        <w:rPr>
          <w:b/>
          <w:bCs/>
          <w:lang w:eastAsia="ko-KR"/>
        </w:rPr>
        <w:t>E</w:t>
      </w:r>
      <w:r w:rsidRPr="001614C3">
        <w:rPr>
          <w:b/>
          <w:bCs/>
          <w:lang w:eastAsia="ko-KR"/>
        </w:rPr>
        <w:t>xisting PRS and SRS should be used as baseline for evaluation.</w:t>
      </w:r>
    </w:p>
    <w:p w14:paraId="3B092B4F" w14:textId="77777777" w:rsidR="001614C3" w:rsidRDefault="001614C3" w:rsidP="006808D2"/>
    <w:p w14:paraId="3155E690" w14:textId="77777777" w:rsidR="00172B23" w:rsidRDefault="00172B23" w:rsidP="006808D2"/>
    <w:p w14:paraId="00A05E90" w14:textId="5871BEF6" w:rsidR="0082773D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en-US"/>
        </w:rPr>
        <w:lastRenderedPageBreak/>
        <w:t xml:space="preserve">Conclusion </w:t>
      </w:r>
    </w:p>
    <w:p w14:paraId="5E19D6E3" w14:textId="6CFDA388" w:rsidR="00D56353" w:rsidRPr="00EB2508" w:rsidRDefault="004B7E10" w:rsidP="00D56353">
      <w:r w:rsidRPr="004B7E10">
        <w:t xml:space="preserve">In this contribution, we discussed </w:t>
      </w:r>
      <w:r w:rsidR="008D12F0">
        <w:t xml:space="preserve">evaluation methodology for </w:t>
      </w:r>
      <w:r w:rsidR="00F3574D" w:rsidRPr="0007255A">
        <w:rPr>
          <w:rFonts w:eastAsia="MS Mincho" w:cs="Times New Roman"/>
          <w:lang w:eastAsia="en-US"/>
        </w:rPr>
        <w:t>SL positioning</w:t>
      </w:r>
      <w:r>
        <w:t xml:space="preserve"> and </w:t>
      </w:r>
      <w:r w:rsidR="00D56353" w:rsidRPr="00EB2508">
        <w:t>the following observations and proposals</w:t>
      </w:r>
      <w:r>
        <w:t xml:space="preserve"> are made</w:t>
      </w:r>
      <w:r w:rsidR="00D56353" w:rsidRPr="00EB2508">
        <w:t xml:space="preserve">: </w:t>
      </w:r>
    </w:p>
    <w:p w14:paraId="3F5F398B" w14:textId="77777777" w:rsidR="001614C3" w:rsidRPr="001614C3" w:rsidRDefault="005E1BFF" w:rsidP="001614C3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1614C3">
        <w:rPr>
          <w:b/>
          <w:bCs/>
        </w:rPr>
        <w:fldChar w:fldCharType="begin"/>
      </w:r>
      <w:r w:rsidRPr="001614C3">
        <w:rPr>
          <w:b/>
          <w:bCs/>
        </w:rPr>
        <w:instrText xml:space="preserve"> REF _Ref100764109 \n \h  \* MERGEFORMAT </w:instrText>
      </w:r>
      <w:r w:rsidRPr="001614C3">
        <w:rPr>
          <w:b/>
          <w:bCs/>
        </w:rPr>
      </w:r>
      <w:r w:rsidRPr="001614C3">
        <w:rPr>
          <w:b/>
          <w:bCs/>
        </w:rPr>
        <w:fldChar w:fldCharType="separate"/>
      </w:r>
      <w:r w:rsidR="00EB2508" w:rsidRPr="001614C3">
        <w:rPr>
          <w:b/>
          <w:bCs/>
        </w:rPr>
        <w:t>Proposal 1</w:t>
      </w:r>
      <w:r w:rsidRPr="001614C3">
        <w:rPr>
          <w:b/>
          <w:bCs/>
        </w:rPr>
        <w:fldChar w:fldCharType="end"/>
      </w:r>
      <w:r w:rsidR="001258AD" w:rsidRPr="001614C3">
        <w:rPr>
          <w:b/>
          <w:bCs/>
        </w:rPr>
        <w:tab/>
      </w:r>
      <w:r w:rsidR="001614C3" w:rsidRPr="001614C3">
        <w:rPr>
          <w:b/>
          <w:bCs/>
          <w:lang w:eastAsia="ko-KR"/>
        </w:rPr>
        <w:t>The following scenario parameters can be considered as common parameters to all scenarios</w:t>
      </w:r>
    </w:p>
    <w:p w14:paraId="070D71E1" w14:textId="77777777" w:rsidR="00604A54" w:rsidRDefault="001614C3" w:rsidP="001614C3">
      <w:pPr>
        <w:pStyle w:val="ListParagraph"/>
        <w:widowControl w:val="0"/>
        <w:numPr>
          <w:ilvl w:val="0"/>
          <w:numId w:val="11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>
        <w:rPr>
          <w:b/>
          <w:bCs/>
          <w:lang w:eastAsia="ko-KR"/>
        </w:rPr>
        <w:t>T</w:t>
      </w:r>
      <w:r w:rsidRPr="006E75D3">
        <w:rPr>
          <w:b/>
          <w:bCs/>
          <w:lang w:eastAsia="ko-KR"/>
        </w:rPr>
        <w:t>able</w:t>
      </w:r>
      <w:r>
        <w:rPr>
          <w:b/>
          <w:bCs/>
          <w:lang w:eastAsia="ko-KR"/>
        </w:rPr>
        <w:t>-1</w:t>
      </w:r>
      <w:r w:rsidRPr="006E75D3">
        <w:rPr>
          <w:b/>
          <w:bCs/>
          <w:lang w:eastAsia="ko-KR"/>
        </w:rPr>
        <w:t xml:space="preserve"> can be used as a starting point common to all scenarios</w:t>
      </w:r>
      <w:r>
        <w:rPr>
          <w:b/>
          <w:bCs/>
          <w:lang w:eastAsia="ko-KR"/>
        </w:rPr>
        <w:t xml:space="preserve"> considering </w:t>
      </w:r>
      <w:r w:rsidRPr="00601B29">
        <w:rPr>
          <w:b/>
          <w:bCs/>
          <w:lang w:eastAsia="ko-KR"/>
        </w:rPr>
        <w:t>different bandwidth requirements for DL+UL and SL cases</w:t>
      </w:r>
      <w:r>
        <w:rPr>
          <w:b/>
          <w:bCs/>
          <w:lang w:eastAsia="ko-KR"/>
        </w:rPr>
        <w:t>.</w:t>
      </w:r>
    </w:p>
    <w:p w14:paraId="1E22CB6D" w14:textId="23DA85E9" w:rsidR="00F3574D" w:rsidRPr="00604A54" w:rsidRDefault="001614C3" w:rsidP="001614C3">
      <w:pPr>
        <w:pStyle w:val="ListParagraph"/>
        <w:widowControl w:val="0"/>
        <w:numPr>
          <w:ilvl w:val="0"/>
          <w:numId w:val="11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604A54">
        <w:rPr>
          <w:b/>
          <w:bCs/>
          <w:lang w:eastAsia="ko-KR"/>
        </w:rPr>
        <w:t xml:space="preserve">UE antenna pattern for FR2 defined in table-6.1.1-2 and </w:t>
      </w:r>
      <w:proofErr w:type="spellStart"/>
      <w:r w:rsidRPr="00604A54">
        <w:rPr>
          <w:b/>
          <w:bCs/>
          <w:lang w:eastAsia="ko-KR"/>
        </w:rPr>
        <w:t>gNB</w:t>
      </w:r>
      <w:proofErr w:type="spellEnd"/>
      <w:r w:rsidRPr="00604A54">
        <w:rPr>
          <w:b/>
          <w:bCs/>
          <w:lang w:eastAsia="ko-KR"/>
        </w:rPr>
        <w:t xml:space="preserve"> antenna patterns defined in table-6.1.1-5 [</w:t>
      </w:r>
      <w:r w:rsidR="00DA298D">
        <w:rPr>
          <w:b/>
          <w:bCs/>
          <w:lang w:eastAsia="ko-KR"/>
        </w:rPr>
        <w:t>3</w:t>
      </w:r>
      <w:r w:rsidRPr="00604A54">
        <w:rPr>
          <w:b/>
          <w:bCs/>
          <w:lang w:eastAsia="ko-KR"/>
        </w:rPr>
        <w:t>] can be used as common settings for all scenarios.</w:t>
      </w:r>
    </w:p>
    <w:p w14:paraId="7398D424" w14:textId="77777777" w:rsidR="00604A54" w:rsidRPr="00604A54" w:rsidRDefault="005E1BFF" w:rsidP="00604A54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604A54">
        <w:rPr>
          <w:b/>
          <w:bCs/>
        </w:rPr>
        <w:fldChar w:fldCharType="begin"/>
      </w:r>
      <w:r w:rsidRPr="00604A54">
        <w:rPr>
          <w:b/>
          <w:bCs/>
        </w:rPr>
        <w:instrText xml:space="preserve"> REF _Ref100764124 \n \h  \* MERGEFORMAT </w:instrText>
      </w:r>
      <w:r w:rsidRPr="00604A54">
        <w:rPr>
          <w:b/>
          <w:bCs/>
        </w:rPr>
      </w:r>
      <w:r w:rsidRPr="00604A54">
        <w:rPr>
          <w:b/>
          <w:bCs/>
        </w:rPr>
        <w:fldChar w:fldCharType="separate"/>
      </w:r>
      <w:r w:rsidR="00EB2508" w:rsidRPr="00604A54">
        <w:rPr>
          <w:b/>
          <w:bCs/>
        </w:rPr>
        <w:t>Proposal 2</w:t>
      </w:r>
      <w:r w:rsidRPr="00604A54">
        <w:rPr>
          <w:b/>
          <w:bCs/>
        </w:rPr>
        <w:fldChar w:fldCharType="end"/>
      </w:r>
      <w:r w:rsidR="001258AD" w:rsidRPr="00604A54">
        <w:rPr>
          <w:b/>
          <w:bCs/>
        </w:rPr>
        <w:tab/>
      </w:r>
      <w:r w:rsidR="00604A54" w:rsidRPr="00604A54">
        <w:rPr>
          <w:b/>
          <w:bCs/>
          <w:lang w:eastAsia="ko-KR"/>
        </w:rPr>
        <w:t>Some specific parameters can also be applied for different scenarios as follows,</w:t>
      </w:r>
    </w:p>
    <w:p w14:paraId="490F61CA" w14:textId="46BFB9F4" w:rsidR="00604A54" w:rsidRPr="003947DA" w:rsidRDefault="00604A54" w:rsidP="00604A54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>For scenario 1 Indoor Office, the specific parameters defined in Table 6.1.1-3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 xml:space="preserve">] should be used as a starting </w:t>
      </w:r>
      <w:proofErr w:type="gramStart"/>
      <w:r w:rsidRPr="003947DA">
        <w:rPr>
          <w:b/>
          <w:bCs/>
          <w:lang w:eastAsia="ko-KR"/>
        </w:rPr>
        <w:t>point;</w:t>
      </w:r>
      <w:proofErr w:type="gramEnd"/>
    </w:p>
    <w:p w14:paraId="6E274DD5" w14:textId="71B25A6E" w:rsidR="00604A54" w:rsidRPr="003947DA" w:rsidRDefault="00604A54" w:rsidP="00604A54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 xml:space="preserve">For scenario 2 </w:t>
      </w:r>
      <w:proofErr w:type="spellStart"/>
      <w:r w:rsidRPr="003947DA">
        <w:rPr>
          <w:b/>
          <w:bCs/>
          <w:lang w:eastAsia="ko-KR"/>
        </w:rPr>
        <w:t>UMi</w:t>
      </w:r>
      <w:proofErr w:type="spellEnd"/>
      <w:r w:rsidRPr="003947DA">
        <w:rPr>
          <w:b/>
          <w:bCs/>
          <w:lang w:eastAsia="ko-KR"/>
        </w:rPr>
        <w:t xml:space="preserve"> street canyon, the specific parameters defined in Table 6.1.1-4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 xml:space="preserve">] should be used as a starting </w:t>
      </w:r>
      <w:proofErr w:type="gramStart"/>
      <w:r w:rsidRPr="003947DA">
        <w:rPr>
          <w:b/>
          <w:bCs/>
          <w:lang w:eastAsia="ko-KR"/>
        </w:rPr>
        <w:t>point;</w:t>
      </w:r>
      <w:proofErr w:type="gramEnd"/>
    </w:p>
    <w:p w14:paraId="7D7C63F2" w14:textId="1B0DCA34" w:rsidR="00604A54" w:rsidRDefault="00604A54" w:rsidP="00604A54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3947DA">
        <w:rPr>
          <w:b/>
          <w:bCs/>
          <w:lang w:eastAsia="ko-KR"/>
        </w:rPr>
        <w:t xml:space="preserve">For scenario 3 </w:t>
      </w:r>
      <w:proofErr w:type="spellStart"/>
      <w:r w:rsidRPr="003947DA">
        <w:rPr>
          <w:b/>
          <w:bCs/>
          <w:lang w:eastAsia="ko-KR"/>
        </w:rPr>
        <w:t>UMa</w:t>
      </w:r>
      <w:proofErr w:type="spellEnd"/>
      <w:r w:rsidRPr="003947DA">
        <w:rPr>
          <w:b/>
          <w:bCs/>
          <w:lang w:eastAsia="ko-KR"/>
        </w:rPr>
        <w:t>, the specific parameters defined in Table 6.1.1-6 in [</w:t>
      </w:r>
      <w:r w:rsidR="00DA298D">
        <w:rPr>
          <w:b/>
          <w:bCs/>
          <w:lang w:eastAsia="ko-KR"/>
        </w:rPr>
        <w:t>3</w:t>
      </w:r>
      <w:r w:rsidRPr="003947DA">
        <w:rPr>
          <w:b/>
          <w:bCs/>
          <w:lang w:eastAsia="ko-KR"/>
        </w:rPr>
        <w:t>] should be used as a starting point. Additional parameters, e.g., antenna pattern for UE-type RSU, deployment of UE-type RSU, dropping of cellular/Pedestrian UE, etc., should be defined from Urban grid and Highway following assumptions in Clause 6.1 [</w:t>
      </w:r>
      <w:r w:rsidR="00DA298D">
        <w:rPr>
          <w:b/>
          <w:bCs/>
          <w:lang w:eastAsia="ko-KR"/>
        </w:rPr>
        <w:t>4</w:t>
      </w:r>
      <w:proofErr w:type="gramStart"/>
      <w:r w:rsidRPr="003947DA">
        <w:rPr>
          <w:b/>
          <w:bCs/>
          <w:lang w:eastAsia="ko-KR"/>
        </w:rPr>
        <w:t>];</w:t>
      </w:r>
      <w:proofErr w:type="gramEnd"/>
      <w:r w:rsidRPr="003947DA">
        <w:rPr>
          <w:b/>
          <w:bCs/>
          <w:lang w:eastAsia="ko-KR"/>
        </w:rPr>
        <w:t xml:space="preserve"> </w:t>
      </w:r>
    </w:p>
    <w:p w14:paraId="768641B7" w14:textId="218081EE" w:rsidR="001258AD" w:rsidRPr="00604A54" w:rsidRDefault="00604A54" w:rsidP="00604A54">
      <w:pPr>
        <w:pStyle w:val="ListParagraph"/>
        <w:widowControl w:val="0"/>
        <w:numPr>
          <w:ilvl w:val="0"/>
          <w:numId w:val="10"/>
        </w:numPr>
        <w:tabs>
          <w:tab w:val="left" w:pos="1276"/>
        </w:tabs>
        <w:adjustRightInd w:val="0"/>
        <w:snapToGrid w:val="0"/>
        <w:spacing w:line="300" w:lineRule="auto"/>
        <w:ind w:left="2268"/>
        <w:rPr>
          <w:b/>
          <w:bCs/>
          <w:lang w:eastAsia="ko-KR"/>
        </w:rPr>
      </w:pPr>
      <w:r w:rsidRPr="00604A54">
        <w:rPr>
          <w:b/>
          <w:bCs/>
          <w:lang w:eastAsia="ko-KR"/>
        </w:rPr>
        <w:t xml:space="preserve">For scenario 4 and 5 </w:t>
      </w:r>
      <w:proofErr w:type="spellStart"/>
      <w:r w:rsidRPr="00604A54">
        <w:rPr>
          <w:b/>
          <w:bCs/>
          <w:lang w:eastAsia="ko-KR"/>
        </w:rPr>
        <w:t>inF</w:t>
      </w:r>
      <w:proofErr w:type="spellEnd"/>
      <w:r w:rsidRPr="00604A54">
        <w:rPr>
          <w:b/>
          <w:bCs/>
          <w:lang w:eastAsia="ko-KR"/>
        </w:rPr>
        <w:t>, the specific parameters defined in Table 6.1.1 in [</w:t>
      </w:r>
      <w:r w:rsidR="00DA298D">
        <w:rPr>
          <w:b/>
          <w:bCs/>
          <w:lang w:eastAsia="ko-KR"/>
        </w:rPr>
        <w:t>5</w:t>
      </w:r>
      <w:r w:rsidRPr="00604A54">
        <w:rPr>
          <w:b/>
          <w:bCs/>
          <w:lang w:eastAsia="ko-KR"/>
        </w:rPr>
        <w:t xml:space="preserve">] should be used as a starting </w:t>
      </w:r>
      <w:proofErr w:type="gramStart"/>
      <w:r w:rsidRPr="00604A54">
        <w:rPr>
          <w:b/>
          <w:bCs/>
          <w:lang w:eastAsia="ko-KR"/>
        </w:rPr>
        <w:t>point.</w:t>
      </w:r>
      <w:r w:rsidR="00B616E4" w:rsidRPr="00604A54">
        <w:rPr>
          <w:b/>
          <w:bCs/>
          <w:lang w:eastAsia="ko-KR"/>
        </w:rPr>
        <w:t>.</w:t>
      </w:r>
      <w:proofErr w:type="gramEnd"/>
    </w:p>
    <w:p w14:paraId="368E7129" w14:textId="1BA22DE3" w:rsidR="001258AD" w:rsidRPr="00B616E4" w:rsidRDefault="005E1BFF" w:rsidP="00604A54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</w:rPr>
      </w:pPr>
      <w:r w:rsidRPr="00B616E4">
        <w:rPr>
          <w:b/>
          <w:bCs/>
        </w:rPr>
        <w:fldChar w:fldCharType="begin"/>
      </w:r>
      <w:r w:rsidRPr="00B616E4">
        <w:rPr>
          <w:b/>
          <w:bCs/>
        </w:rPr>
        <w:instrText xml:space="preserve"> REF _Ref100764129 \n \h  \* MERGEFORMAT </w:instrText>
      </w:r>
      <w:r w:rsidRPr="00B616E4">
        <w:rPr>
          <w:b/>
          <w:bCs/>
        </w:rPr>
      </w:r>
      <w:r w:rsidRPr="00B616E4">
        <w:rPr>
          <w:b/>
          <w:bCs/>
        </w:rPr>
        <w:fldChar w:fldCharType="separate"/>
      </w:r>
      <w:r w:rsidR="00EB2508" w:rsidRPr="00B616E4">
        <w:rPr>
          <w:b/>
          <w:bCs/>
        </w:rPr>
        <w:t>Proposal 3</w:t>
      </w:r>
      <w:r w:rsidRPr="00B616E4">
        <w:rPr>
          <w:b/>
          <w:bCs/>
        </w:rPr>
        <w:fldChar w:fldCharType="end"/>
      </w:r>
      <w:r w:rsidR="001258AD" w:rsidRPr="00B616E4">
        <w:rPr>
          <w:b/>
          <w:bCs/>
        </w:rPr>
        <w:tab/>
      </w:r>
      <w:r w:rsidR="00604A54">
        <w:rPr>
          <w:b/>
          <w:bCs/>
          <w:lang w:eastAsia="ko-KR"/>
        </w:rPr>
        <w:t>E</w:t>
      </w:r>
      <w:r w:rsidR="00604A54" w:rsidRPr="001614C3">
        <w:rPr>
          <w:b/>
          <w:bCs/>
          <w:lang w:eastAsia="ko-KR"/>
        </w:rPr>
        <w:t>xisting PRS and SRS should be used as baseline for evaluation</w:t>
      </w:r>
      <w:r w:rsidR="00B616E4" w:rsidRPr="00524E12">
        <w:rPr>
          <w:b/>
          <w:bCs/>
        </w:rPr>
        <w:t>.</w:t>
      </w:r>
      <w:r w:rsidR="001258AD" w:rsidRPr="00B616E4">
        <w:rPr>
          <w:b/>
          <w:bCs/>
        </w:rPr>
        <w:t xml:space="preserve"> </w:t>
      </w:r>
    </w:p>
    <w:p w14:paraId="0C608F38" w14:textId="40C99FB5" w:rsidR="00690981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ja-JP"/>
        </w:rPr>
        <w:t xml:space="preserve">References </w:t>
      </w:r>
    </w:p>
    <w:p w14:paraId="28302D29" w14:textId="7E01EAF2" w:rsidR="00864F78" w:rsidRPr="00C36981" w:rsidRDefault="00C36981" w:rsidP="00C36981">
      <w:pPr>
        <w:widowControl w:val="0"/>
        <w:adjustRightInd w:val="0"/>
        <w:snapToGrid w:val="0"/>
        <w:spacing w:line="300" w:lineRule="auto"/>
        <w:rPr>
          <w:b/>
          <w:bCs/>
        </w:rPr>
      </w:pPr>
      <w:r>
        <w:rPr>
          <w:bCs/>
        </w:rPr>
        <w:t xml:space="preserve">[1] </w:t>
      </w:r>
      <w:r w:rsidR="00A075C6" w:rsidRPr="00A075C6">
        <w:rPr>
          <w:bCs/>
        </w:rPr>
        <w:t>RP-213588</w:t>
      </w:r>
      <w:r w:rsidR="00864F78" w:rsidRPr="00C36981">
        <w:rPr>
          <w:bCs/>
        </w:rPr>
        <w:t>, “</w:t>
      </w:r>
      <w:r w:rsidR="003B463D" w:rsidRPr="003B463D">
        <w:rPr>
          <w:bCs/>
        </w:rPr>
        <w:t>Study on expanded and improved NR positioning</w:t>
      </w:r>
      <w:r w:rsidR="00864F78" w:rsidRPr="00C36981">
        <w:rPr>
          <w:bCs/>
        </w:rPr>
        <w:t>”, RAN #</w:t>
      </w:r>
      <w:r w:rsidR="002E0525">
        <w:rPr>
          <w:bCs/>
        </w:rPr>
        <w:t>94e</w:t>
      </w:r>
      <w:r w:rsidR="00864F78" w:rsidRPr="00C36981">
        <w:rPr>
          <w:bCs/>
        </w:rPr>
        <w:t>, Dec. 20</w:t>
      </w:r>
      <w:r w:rsidR="0033356E">
        <w:rPr>
          <w:bCs/>
        </w:rPr>
        <w:t>21</w:t>
      </w:r>
      <w:r w:rsidR="00864F78" w:rsidRPr="00C36981">
        <w:rPr>
          <w:bCs/>
        </w:rPr>
        <w:t>.</w:t>
      </w:r>
    </w:p>
    <w:p w14:paraId="464FEDA1" w14:textId="64022115" w:rsidR="0013080D" w:rsidRDefault="00921E3B" w:rsidP="0013080D">
      <w:pPr>
        <w:rPr>
          <w:lang w:eastAsia="ja-JP"/>
        </w:rPr>
      </w:pPr>
      <w:r w:rsidRPr="00EB2508">
        <w:rPr>
          <w:lang w:eastAsia="ja-JP"/>
        </w:rPr>
        <w:t>[2]</w:t>
      </w:r>
      <w:r w:rsidR="00E55E59">
        <w:rPr>
          <w:lang w:eastAsia="ja-JP"/>
        </w:rPr>
        <w:t xml:space="preserve"> </w:t>
      </w:r>
      <w:r w:rsidR="00E55E59" w:rsidRPr="00E55E59">
        <w:rPr>
          <w:lang w:eastAsia="ja-JP"/>
        </w:rPr>
        <w:t>R1-220394</w:t>
      </w:r>
      <w:r w:rsidR="00B6400D">
        <w:rPr>
          <w:lang w:eastAsia="ja-JP"/>
        </w:rPr>
        <w:t>1</w:t>
      </w:r>
      <w:r w:rsidR="00E55E59">
        <w:rPr>
          <w:lang w:eastAsia="ja-JP"/>
        </w:rPr>
        <w:t>, “</w:t>
      </w:r>
      <w:r w:rsidR="00B6400D" w:rsidRPr="00B6400D">
        <w:rPr>
          <w:lang w:eastAsia="ja-JP"/>
        </w:rPr>
        <w:t>SL positioning scenarios and requirements</w:t>
      </w:r>
      <w:r w:rsidR="00B6400D">
        <w:rPr>
          <w:lang w:eastAsia="ja-JP"/>
        </w:rPr>
        <w:t>,</w:t>
      </w:r>
      <w:r w:rsidR="00E55E59">
        <w:rPr>
          <w:lang w:eastAsia="ja-JP"/>
        </w:rPr>
        <w:t>”</w:t>
      </w:r>
      <w:r w:rsidR="00B6400D">
        <w:rPr>
          <w:lang w:eastAsia="ja-JP"/>
        </w:rPr>
        <w:t xml:space="preserve"> NEC, RAN1#109e.</w:t>
      </w:r>
    </w:p>
    <w:p w14:paraId="519E5597" w14:textId="77777777" w:rsidR="00C75E74" w:rsidRDefault="0013080D" w:rsidP="008C350D">
      <w:pPr>
        <w:rPr>
          <w:lang w:eastAsia="ja-JP"/>
        </w:rPr>
      </w:pPr>
      <w:r>
        <w:rPr>
          <w:lang w:eastAsia="ja-JP"/>
        </w:rPr>
        <w:t xml:space="preserve">[3] </w:t>
      </w:r>
      <w:r w:rsidR="00C75E74" w:rsidRPr="00C75E74">
        <w:rPr>
          <w:lang w:eastAsia="ja-JP"/>
        </w:rPr>
        <w:t>3GPP TR 38.855 V16.0.0, “Study on NR positioning support,” Release 16, 2019-03</w:t>
      </w:r>
      <w:r w:rsidR="00C75E74">
        <w:rPr>
          <w:lang w:eastAsia="ja-JP"/>
        </w:rPr>
        <w:t>.</w:t>
      </w:r>
    </w:p>
    <w:p w14:paraId="50550F1B" w14:textId="6AF893B2" w:rsidR="00987ACD" w:rsidRDefault="00C75E74" w:rsidP="008C350D">
      <w:pPr>
        <w:rPr>
          <w:lang w:eastAsia="ja-JP"/>
        </w:rPr>
      </w:pPr>
      <w:r>
        <w:rPr>
          <w:lang w:eastAsia="ja-JP"/>
        </w:rPr>
        <w:t xml:space="preserve">[4] </w:t>
      </w:r>
      <w:r w:rsidR="00987ACD">
        <w:rPr>
          <w:lang w:eastAsia="ja-JP"/>
        </w:rPr>
        <w:t xml:space="preserve">3GPP TR 37.855 </w:t>
      </w:r>
      <w:r w:rsidR="00987ACD" w:rsidRPr="00E30A59">
        <w:rPr>
          <w:lang w:eastAsia="ja-JP"/>
        </w:rPr>
        <w:t>V1</w:t>
      </w:r>
      <w:r w:rsidR="00987ACD">
        <w:rPr>
          <w:lang w:eastAsia="ja-JP"/>
        </w:rPr>
        <w:t>5</w:t>
      </w:r>
      <w:r w:rsidR="00987ACD" w:rsidRPr="00E30A59">
        <w:rPr>
          <w:lang w:eastAsia="ja-JP"/>
        </w:rPr>
        <w:t>.</w:t>
      </w:r>
      <w:r w:rsidR="00987ACD">
        <w:rPr>
          <w:lang w:eastAsia="ja-JP"/>
        </w:rPr>
        <w:t>3</w:t>
      </w:r>
      <w:r w:rsidR="00987ACD" w:rsidRPr="00E30A59">
        <w:rPr>
          <w:lang w:eastAsia="ja-JP"/>
        </w:rPr>
        <w:t>.0</w:t>
      </w:r>
      <w:r w:rsidR="00987ACD">
        <w:rPr>
          <w:lang w:eastAsia="ja-JP"/>
        </w:rPr>
        <w:t>, “</w:t>
      </w:r>
      <w:r w:rsidR="00987ACD" w:rsidRPr="00F8349E">
        <w:rPr>
          <w:lang w:eastAsia="ja-JP"/>
        </w:rPr>
        <w:t>Study on evaluation methodology of new Vehicle-to-Everything (V2X) use cases for LTE and NR</w:t>
      </w:r>
      <w:r w:rsidR="00987ACD">
        <w:rPr>
          <w:lang w:eastAsia="ja-JP"/>
        </w:rPr>
        <w:t>,” Release 15, 2019-06.</w:t>
      </w:r>
    </w:p>
    <w:p w14:paraId="62DB4FA4" w14:textId="7E6A5A69" w:rsidR="00DA298D" w:rsidRDefault="00DA298D" w:rsidP="00DA298D">
      <w:pPr>
        <w:rPr>
          <w:lang w:eastAsia="ja-JP"/>
        </w:rPr>
      </w:pPr>
      <w:r>
        <w:rPr>
          <w:lang w:eastAsia="ja-JP"/>
        </w:rPr>
        <w:t xml:space="preserve">[5] 3GPP TR 38.857 </w:t>
      </w:r>
      <w:r w:rsidRPr="00E30A59">
        <w:rPr>
          <w:lang w:eastAsia="ja-JP"/>
        </w:rPr>
        <w:t>V17.0.0</w:t>
      </w:r>
      <w:r>
        <w:rPr>
          <w:lang w:eastAsia="ja-JP"/>
        </w:rPr>
        <w:t>, “</w:t>
      </w:r>
      <w:r w:rsidRPr="0082530B">
        <w:rPr>
          <w:lang w:eastAsia="ja-JP"/>
        </w:rPr>
        <w:t>Study on NR Positioning Enhancements</w:t>
      </w:r>
      <w:r>
        <w:rPr>
          <w:lang w:eastAsia="ja-JP"/>
        </w:rPr>
        <w:t>,” Release 17, 2021-03.</w:t>
      </w:r>
    </w:p>
    <w:p w14:paraId="2B5EA6F4" w14:textId="04CAE1D4" w:rsidR="00E46466" w:rsidRPr="00EB2508" w:rsidRDefault="00E46698" w:rsidP="00A277BA">
      <w:r>
        <w:rPr>
          <w:lang w:eastAsia="ja-JP"/>
        </w:rPr>
        <w:t xml:space="preserve"> </w:t>
      </w:r>
      <w:r w:rsidR="00D6439C" w:rsidRPr="00EB2508">
        <w:rPr>
          <w:lang w:eastAsia="ja-JP"/>
        </w:rPr>
        <w:t xml:space="preserve"> </w:t>
      </w:r>
    </w:p>
    <w:sectPr w:rsidR="00E46466" w:rsidRPr="00EB25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277E"/>
    <w:multiLevelType w:val="hybridMultilevel"/>
    <w:tmpl w:val="85CA272A"/>
    <w:lvl w:ilvl="0" w:tplc="A4C837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76E0A"/>
    <w:multiLevelType w:val="hybridMultilevel"/>
    <w:tmpl w:val="8712213C"/>
    <w:lvl w:ilvl="0" w:tplc="A4C8370A">
      <w:numFmt w:val="bullet"/>
      <w:lvlText w:val="•"/>
      <w:lvlJc w:val="left"/>
      <w:pPr>
        <w:ind w:left="2214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FE36D78"/>
    <w:multiLevelType w:val="hybridMultilevel"/>
    <w:tmpl w:val="B0CE6202"/>
    <w:lvl w:ilvl="0" w:tplc="A4C8370A">
      <w:numFmt w:val="bullet"/>
      <w:lvlText w:val="•"/>
      <w:lvlJc w:val="left"/>
      <w:pPr>
        <w:ind w:left="2214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673CB0"/>
    <w:multiLevelType w:val="hybridMultilevel"/>
    <w:tmpl w:val="1296503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C148B"/>
    <w:multiLevelType w:val="hybridMultilevel"/>
    <w:tmpl w:val="CE7CF32A"/>
    <w:lvl w:ilvl="0" w:tplc="A4C837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56DCD"/>
    <w:multiLevelType w:val="hybridMultilevel"/>
    <w:tmpl w:val="5B88E8FC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A754D"/>
    <w:multiLevelType w:val="hybridMultilevel"/>
    <w:tmpl w:val="6ECE74DA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07AFE"/>
    <w:multiLevelType w:val="hybridMultilevel"/>
    <w:tmpl w:val="4C8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D74C08"/>
    <w:multiLevelType w:val="multilevel"/>
    <w:tmpl w:val="6B365D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44A2B42"/>
    <w:multiLevelType w:val="hybridMultilevel"/>
    <w:tmpl w:val="77FC7E00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1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C3MDO1MDM3s7QwsDBQ0lEKTi0uzszPAykwqgUAcE/iiSwAAAA="/>
  </w:docVars>
  <w:rsids>
    <w:rsidRoot w:val="00C155C4"/>
    <w:rsid w:val="00002DE5"/>
    <w:rsid w:val="000101E2"/>
    <w:rsid w:val="000103B3"/>
    <w:rsid w:val="00011258"/>
    <w:rsid w:val="0002713E"/>
    <w:rsid w:val="00031797"/>
    <w:rsid w:val="00031C0A"/>
    <w:rsid w:val="0003503C"/>
    <w:rsid w:val="00035DBB"/>
    <w:rsid w:val="00035F40"/>
    <w:rsid w:val="00060EEB"/>
    <w:rsid w:val="00067DAC"/>
    <w:rsid w:val="0007000C"/>
    <w:rsid w:val="00070A7A"/>
    <w:rsid w:val="0007255A"/>
    <w:rsid w:val="00074CB1"/>
    <w:rsid w:val="00077A5D"/>
    <w:rsid w:val="00077D7F"/>
    <w:rsid w:val="00081DD4"/>
    <w:rsid w:val="0008298C"/>
    <w:rsid w:val="00083FDC"/>
    <w:rsid w:val="00091C85"/>
    <w:rsid w:val="00093C6A"/>
    <w:rsid w:val="000955B0"/>
    <w:rsid w:val="000A3466"/>
    <w:rsid w:val="000A72AA"/>
    <w:rsid w:val="000B2EC0"/>
    <w:rsid w:val="000B321B"/>
    <w:rsid w:val="000B6140"/>
    <w:rsid w:val="000C2971"/>
    <w:rsid w:val="000C3D42"/>
    <w:rsid w:val="000C5B83"/>
    <w:rsid w:val="000D0C82"/>
    <w:rsid w:val="000D24E1"/>
    <w:rsid w:val="000D60FC"/>
    <w:rsid w:val="000D6807"/>
    <w:rsid w:val="000D7F5E"/>
    <w:rsid w:val="000E1AD5"/>
    <w:rsid w:val="000F1BB0"/>
    <w:rsid w:val="000F4383"/>
    <w:rsid w:val="000F4D67"/>
    <w:rsid w:val="00102D99"/>
    <w:rsid w:val="00103C08"/>
    <w:rsid w:val="0010445D"/>
    <w:rsid w:val="00104A2E"/>
    <w:rsid w:val="00104CC9"/>
    <w:rsid w:val="00122BB2"/>
    <w:rsid w:val="00123245"/>
    <w:rsid w:val="00125809"/>
    <w:rsid w:val="001258AD"/>
    <w:rsid w:val="00125EE7"/>
    <w:rsid w:val="0013080D"/>
    <w:rsid w:val="00131117"/>
    <w:rsid w:val="00131819"/>
    <w:rsid w:val="001322ED"/>
    <w:rsid w:val="00137ABA"/>
    <w:rsid w:val="001510E6"/>
    <w:rsid w:val="00151676"/>
    <w:rsid w:val="00154867"/>
    <w:rsid w:val="00155D22"/>
    <w:rsid w:val="00160FC0"/>
    <w:rsid w:val="001614C3"/>
    <w:rsid w:val="0016253D"/>
    <w:rsid w:val="001637F7"/>
    <w:rsid w:val="00165D56"/>
    <w:rsid w:val="001669F9"/>
    <w:rsid w:val="00167CFA"/>
    <w:rsid w:val="00171C0B"/>
    <w:rsid w:val="00172B23"/>
    <w:rsid w:val="001750E4"/>
    <w:rsid w:val="0018305D"/>
    <w:rsid w:val="00185EC9"/>
    <w:rsid w:val="00191D29"/>
    <w:rsid w:val="001966F4"/>
    <w:rsid w:val="00197A02"/>
    <w:rsid w:val="001A1DC8"/>
    <w:rsid w:val="001A2106"/>
    <w:rsid w:val="001A45BA"/>
    <w:rsid w:val="001A5355"/>
    <w:rsid w:val="001A77C9"/>
    <w:rsid w:val="001B6D2F"/>
    <w:rsid w:val="001B78DB"/>
    <w:rsid w:val="001C4290"/>
    <w:rsid w:val="001C5C69"/>
    <w:rsid w:val="001D6F9C"/>
    <w:rsid w:val="001D76E0"/>
    <w:rsid w:val="001E1E68"/>
    <w:rsid w:val="001E3173"/>
    <w:rsid w:val="001E3B85"/>
    <w:rsid w:val="001F25C1"/>
    <w:rsid w:val="001F3329"/>
    <w:rsid w:val="001F535A"/>
    <w:rsid w:val="00201BC4"/>
    <w:rsid w:val="0020413A"/>
    <w:rsid w:val="00205321"/>
    <w:rsid w:val="00210F74"/>
    <w:rsid w:val="002119A6"/>
    <w:rsid w:val="0021240C"/>
    <w:rsid w:val="00215A8F"/>
    <w:rsid w:val="0021731C"/>
    <w:rsid w:val="0021770D"/>
    <w:rsid w:val="00220344"/>
    <w:rsid w:val="002207C0"/>
    <w:rsid w:val="0022094E"/>
    <w:rsid w:val="00226B89"/>
    <w:rsid w:val="00230647"/>
    <w:rsid w:val="00246308"/>
    <w:rsid w:val="00254C50"/>
    <w:rsid w:val="002554E5"/>
    <w:rsid w:val="00255503"/>
    <w:rsid w:val="00255E1B"/>
    <w:rsid w:val="002601AD"/>
    <w:rsid w:val="00261191"/>
    <w:rsid w:val="0026284B"/>
    <w:rsid w:val="00265699"/>
    <w:rsid w:val="00271798"/>
    <w:rsid w:val="002800DF"/>
    <w:rsid w:val="00281D1B"/>
    <w:rsid w:val="0028440F"/>
    <w:rsid w:val="00286F4B"/>
    <w:rsid w:val="002879EE"/>
    <w:rsid w:val="00290A58"/>
    <w:rsid w:val="002928E5"/>
    <w:rsid w:val="00297D80"/>
    <w:rsid w:val="002A4D02"/>
    <w:rsid w:val="002B2C6B"/>
    <w:rsid w:val="002B4DA4"/>
    <w:rsid w:val="002B5DA7"/>
    <w:rsid w:val="002C7BD3"/>
    <w:rsid w:val="002D01D2"/>
    <w:rsid w:val="002D0319"/>
    <w:rsid w:val="002D258D"/>
    <w:rsid w:val="002D3166"/>
    <w:rsid w:val="002E0525"/>
    <w:rsid w:val="002E272E"/>
    <w:rsid w:val="002E38B4"/>
    <w:rsid w:val="002E52AC"/>
    <w:rsid w:val="002F008A"/>
    <w:rsid w:val="002F62E5"/>
    <w:rsid w:val="002F7C4E"/>
    <w:rsid w:val="00314E97"/>
    <w:rsid w:val="0032095F"/>
    <w:rsid w:val="003233E4"/>
    <w:rsid w:val="0033013B"/>
    <w:rsid w:val="0033356E"/>
    <w:rsid w:val="00341228"/>
    <w:rsid w:val="00350100"/>
    <w:rsid w:val="00362BCC"/>
    <w:rsid w:val="0036573A"/>
    <w:rsid w:val="0036763D"/>
    <w:rsid w:val="00371056"/>
    <w:rsid w:val="00382078"/>
    <w:rsid w:val="00385CC4"/>
    <w:rsid w:val="00391E3D"/>
    <w:rsid w:val="003938A2"/>
    <w:rsid w:val="003947DA"/>
    <w:rsid w:val="0039583A"/>
    <w:rsid w:val="00395997"/>
    <w:rsid w:val="00395B49"/>
    <w:rsid w:val="003A555F"/>
    <w:rsid w:val="003A67B8"/>
    <w:rsid w:val="003B2BC7"/>
    <w:rsid w:val="003B463D"/>
    <w:rsid w:val="003B4D34"/>
    <w:rsid w:val="003B79A4"/>
    <w:rsid w:val="003B7EC4"/>
    <w:rsid w:val="003C4579"/>
    <w:rsid w:val="003D0D6F"/>
    <w:rsid w:val="003D3726"/>
    <w:rsid w:val="003D4E45"/>
    <w:rsid w:val="003E44C8"/>
    <w:rsid w:val="003E5E86"/>
    <w:rsid w:val="003F0179"/>
    <w:rsid w:val="003F0C02"/>
    <w:rsid w:val="003F1069"/>
    <w:rsid w:val="003F385B"/>
    <w:rsid w:val="003F394F"/>
    <w:rsid w:val="0040214A"/>
    <w:rsid w:val="00402CAB"/>
    <w:rsid w:val="00402CE1"/>
    <w:rsid w:val="004042EF"/>
    <w:rsid w:val="00410ABF"/>
    <w:rsid w:val="00412249"/>
    <w:rsid w:val="00412E35"/>
    <w:rsid w:val="00416323"/>
    <w:rsid w:val="00416405"/>
    <w:rsid w:val="00430E38"/>
    <w:rsid w:val="00434691"/>
    <w:rsid w:val="004355A5"/>
    <w:rsid w:val="004379AC"/>
    <w:rsid w:val="0044562D"/>
    <w:rsid w:val="00456D36"/>
    <w:rsid w:val="004571CF"/>
    <w:rsid w:val="00462C04"/>
    <w:rsid w:val="00465CE4"/>
    <w:rsid w:val="00467307"/>
    <w:rsid w:val="0046759C"/>
    <w:rsid w:val="00470D05"/>
    <w:rsid w:val="004742B5"/>
    <w:rsid w:val="004755B2"/>
    <w:rsid w:val="00475B53"/>
    <w:rsid w:val="00484947"/>
    <w:rsid w:val="004948FF"/>
    <w:rsid w:val="004963DE"/>
    <w:rsid w:val="0049651D"/>
    <w:rsid w:val="00496D45"/>
    <w:rsid w:val="004A51CA"/>
    <w:rsid w:val="004A5D9A"/>
    <w:rsid w:val="004A6A8B"/>
    <w:rsid w:val="004B2D7A"/>
    <w:rsid w:val="004B4E43"/>
    <w:rsid w:val="004B7407"/>
    <w:rsid w:val="004B7E10"/>
    <w:rsid w:val="004C02BC"/>
    <w:rsid w:val="004C7178"/>
    <w:rsid w:val="004D0887"/>
    <w:rsid w:val="004D0BBE"/>
    <w:rsid w:val="004D3B64"/>
    <w:rsid w:val="004E0113"/>
    <w:rsid w:val="004E71A3"/>
    <w:rsid w:val="004E7A4D"/>
    <w:rsid w:val="004E7C66"/>
    <w:rsid w:val="004F17C0"/>
    <w:rsid w:val="004F199C"/>
    <w:rsid w:val="004F6922"/>
    <w:rsid w:val="00501082"/>
    <w:rsid w:val="00506159"/>
    <w:rsid w:val="00510F89"/>
    <w:rsid w:val="0051324E"/>
    <w:rsid w:val="00520120"/>
    <w:rsid w:val="00520F9E"/>
    <w:rsid w:val="00524E12"/>
    <w:rsid w:val="005254FC"/>
    <w:rsid w:val="005301FE"/>
    <w:rsid w:val="005313A2"/>
    <w:rsid w:val="00534BAA"/>
    <w:rsid w:val="00535022"/>
    <w:rsid w:val="0053709E"/>
    <w:rsid w:val="005403F6"/>
    <w:rsid w:val="00540CB2"/>
    <w:rsid w:val="005417AE"/>
    <w:rsid w:val="00543F48"/>
    <w:rsid w:val="005462F8"/>
    <w:rsid w:val="00552100"/>
    <w:rsid w:val="00553675"/>
    <w:rsid w:val="005620F4"/>
    <w:rsid w:val="00562CCC"/>
    <w:rsid w:val="005651DF"/>
    <w:rsid w:val="0057252E"/>
    <w:rsid w:val="00582065"/>
    <w:rsid w:val="00590118"/>
    <w:rsid w:val="00596B5A"/>
    <w:rsid w:val="005A1DD5"/>
    <w:rsid w:val="005A514E"/>
    <w:rsid w:val="005A6C94"/>
    <w:rsid w:val="005B3346"/>
    <w:rsid w:val="005C6F8B"/>
    <w:rsid w:val="005D0525"/>
    <w:rsid w:val="005D075E"/>
    <w:rsid w:val="005D5279"/>
    <w:rsid w:val="005D7DA4"/>
    <w:rsid w:val="005E1BFF"/>
    <w:rsid w:val="005E2990"/>
    <w:rsid w:val="005E56C9"/>
    <w:rsid w:val="005E6866"/>
    <w:rsid w:val="005F05B2"/>
    <w:rsid w:val="005F3EE3"/>
    <w:rsid w:val="005F5375"/>
    <w:rsid w:val="005F5A07"/>
    <w:rsid w:val="00600AC7"/>
    <w:rsid w:val="00601B29"/>
    <w:rsid w:val="006037A3"/>
    <w:rsid w:val="00604A54"/>
    <w:rsid w:val="00611324"/>
    <w:rsid w:val="006343A6"/>
    <w:rsid w:val="006419F5"/>
    <w:rsid w:val="00641F8A"/>
    <w:rsid w:val="00642716"/>
    <w:rsid w:val="00644B70"/>
    <w:rsid w:val="006468F6"/>
    <w:rsid w:val="00650E7C"/>
    <w:rsid w:val="006516D8"/>
    <w:rsid w:val="00660A2F"/>
    <w:rsid w:val="00663321"/>
    <w:rsid w:val="00663A51"/>
    <w:rsid w:val="0067245D"/>
    <w:rsid w:val="006743E7"/>
    <w:rsid w:val="00675F2E"/>
    <w:rsid w:val="0067703D"/>
    <w:rsid w:val="00677FEC"/>
    <w:rsid w:val="006808D2"/>
    <w:rsid w:val="00685CAE"/>
    <w:rsid w:val="00690981"/>
    <w:rsid w:val="006A2E9D"/>
    <w:rsid w:val="006B4A54"/>
    <w:rsid w:val="006B4DDE"/>
    <w:rsid w:val="006C6F77"/>
    <w:rsid w:val="006D0B1F"/>
    <w:rsid w:val="006D7E77"/>
    <w:rsid w:val="006E2CF7"/>
    <w:rsid w:val="006E4321"/>
    <w:rsid w:val="006E730E"/>
    <w:rsid w:val="006E75D3"/>
    <w:rsid w:val="006F0F16"/>
    <w:rsid w:val="006F235A"/>
    <w:rsid w:val="006F2F0A"/>
    <w:rsid w:val="006F5478"/>
    <w:rsid w:val="00700DAB"/>
    <w:rsid w:val="00711381"/>
    <w:rsid w:val="00717BC5"/>
    <w:rsid w:val="00717E08"/>
    <w:rsid w:val="0072276F"/>
    <w:rsid w:val="0072725A"/>
    <w:rsid w:val="007275A0"/>
    <w:rsid w:val="0074282A"/>
    <w:rsid w:val="00743307"/>
    <w:rsid w:val="00744E4B"/>
    <w:rsid w:val="007456A0"/>
    <w:rsid w:val="007527F7"/>
    <w:rsid w:val="00754366"/>
    <w:rsid w:val="00761CDC"/>
    <w:rsid w:val="00763353"/>
    <w:rsid w:val="00763918"/>
    <w:rsid w:val="00763B2D"/>
    <w:rsid w:val="00764F19"/>
    <w:rsid w:val="00766F99"/>
    <w:rsid w:val="00770C10"/>
    <w:rsid w:val="00776702"/>
    <w:rsid w:val="007801B3"/>
    <w:rsid w:val="007823AE"/>
    <w:rsid w:val="00786F5A"/>
    <w:rsid w:val="00792038"/>
    <w:rsid w:val="00793DA4"/>
    <w:rsid w:val="0079477E"/>
    <w:rsid w:val="007951B1"/>
    <w:rsid w:val="00796D6A"/>
    <w:rsid w:val="007A1551"/>
    <w:rsid w:val="007A1E85"/>
    <w:rsid w:val="007A754F"/>
    <w:rsid w:val="007B5B09"/>
    <w:rsid w:val="007C4D87"/>
    <w:rsid w:val="007C62F9"/>
    <w:rsid w:val="007C6315"/>
    <w:rsid w:val="007D2B25"/>
    <w:rsid w:val="007E508B"/>
    <w:rsid w:val="007E5DF1"/>
    <w:rsid w:val="007F24FF"/>
    <w:rsid w:val="007F43FC"/>
    <w:rsid w:val="007F6219"/>
    <w:rsid w:val="007F6BD8"/>
    <w:rsid w:val="007F729E"/>
    <w:rsid w:val="007F7C30"/>
    <w:rsid w:val="00800368"/>
    <w:rsid w:val="00801B7D"/>
    <w:rsid w:val="008114A8"/>
    <w:rsid w:val="008132DE"/>
    <w:rsid w:val="00814EED"/>
    <w:rsid w:val="00824AAA"/>
    <w:rsid w:val="0082530B"/>
    <w:rsid w:val="00826F45"/>
    <w:rsid w:val="0082773D"/>
    <w:rsid w:val="0083784B"/>
    <w:rsid w:val="00844291"/>
    <w:rsid w:val="00850CE4"/>
    <w:rsid w:val="00854FD2"/>
    <w:rsid w:val="00856AEF"/>
    <w:rsid w:val="00856EEC"/>
    <w:rsid w:val="00863EFA"/>
    <w:rsid w:val="00864F78"/>
    <w:rsid w:val="00866F53"/>
    <w:rsid w:val="008719EC"/>
    <w:rsid w:val="00871D54"/>
    <w:rsid w:val="00884743"/>
    <w:rsid w:val="00884A19"/>
    <w:rsid w:val="008B6197"/>
    <w:rsid w:val="008B674C"/>
    <w:rsid w:val="008B7121"/>
    <w:rsid w:val="008B7E3C"/>
    <w:rsid w:val="008C088D"/>
    <w:rsid w:val="008C350D"/>
    <w:rsid w:val="008C3E5C"/>
    <w:rsid w:val="008D045F"/>
    <w:rsid w:val="008D097F"/>
    <w:rsid w:val="008D12F0"/>
    <w:rsid w:val="008D6C6D"/>
    <w:rsid w:val="008D710B"/>
    <w:rsid w:val="008E0207"/>
    <w:rsid w:val="008E0739"/>
    <w:rsid w:val="008E1C6D"/>
    <w:rsid w:val="008E3844"/>
    <w:rsid w:val="008F102A"/>
    <w:rsid w:val="008F63B5"/>
    <w:rsid w:val="00900303"/>
    <w:rsid w:val="009023A0"/>
    <w:rsid w:val="00902724"/>
    <w:rsid w:val="009104CA"/>
    <w:rsid w:val="00910663"/>
    <w:rsid w:val="00913164"/>
    <w:rsid w:val="00915363"/>
    <w:rsid w:val="00921417"/>
    <w:rsid w:val="00921E3B"/>
    <w:rsid w:val="00924ADD"/>
    <w:rsid w:val="009257D5"/>
    <w:rsid w:val="00935EDC"/>
    <w:rsid w:val="009562BC"/>
    <w:rsid w:val="00956312"/>
    <w:rsid w:val="00957397"/>
    <w:rsid w:val="009613C8"/>
    <w:rsid w:val="0096451B"/>
    <w:rsid w:val="009658A0"/>
    <w:rsid w:val="00965F3E"/>
    <w:rsid w:val="0097429C"/>
    <w:rsid w:val="009755B4"/>
    <w:rsid w:val="009829C8"/>
    <w:rsid w:val="00986774"/>
    <w:rsid w:val="009874A5"/>
    <w:rsid w:val="00987ACD"/>
    <w:rsid w:val="009904DF"/>
    <w:rsid w:val="009926AF"/>
    <w:rsid w:val="009A247F"/>
    <w:rsid w:val="009A3F02"/>
    <w:rsid w:val="009B11FF"/>
    <w:rsid w:val="009D12EC"/>
    <w:rsid w:val="009D1F7A"/>
    <w:rsid w:val="009D4DB5"/>
    <w:rsid w:val="009D5E57"/>
    <w:rsid w:val="009D7A67"/>
    <w:rsid w:val="009E1946"/>
    <w:rsid w:val="009E1A19"/>
    <w:rsid w:val="009E1B4C"/>
    <w:rsid w:val="009E293C"/>
    <w:rsid w:val="009E4CB7"/>
    <w:rsid w:val="009E6C7E"/>
    <w:rsid w:val="009F2032"/>
    <w:rsid w:val="009F6229"/>
    <w:rsid w:val="009F7E06"/>
    <w:rsid w:val="00A066AC"/>
    <w:rsid w:val="00A075C6"/>
    <w:rsid w:val="00A10461"/>
    <w:rsid w:val="00A173EB"/>
    <w:rsid w:val="00A20B19"/>
    <w:rsid w:val="00A20B82"/>
    <w:rsid w:val="00A21528"/>
    <w:rsid w:val="00A26AD6"/>
    <w:rsid w:val="00A27760"/>
    <w:rsid w:val="00A277BA"/>
    <w:rsid w:val="00A278A6"/>
    <w:rsid w:val="00A36476"/>
    <w:rsid w:val="00A446CD"/>
    <w:rsid w:val="00A47879"/>
    <w:rsid w:val="00A51603"/>
    <w:rsid w:val="00A522F9"/>
    <w:rsid w:val="00A564DA"/>
    <w:rsid w:val="00A6256F"/>
    <w:rsid w:val="00A83CBE"/>
    <w:rsid w:val="00A83D93"/>
    <w:rsid w:val="00A8649A"/>
    <w:rsid w:val="00A91F3B"/>
    <w:rsid w:val="00A969BB"/>
    <w:rsid w:val="00A96CDD"/>
    <w:rsid w:val="00AA29F1"/>
    <w:rsid w:val="00AA3618"/>
    <w:rsid w:val="00AA4983"/>
    <w:rsid w:val="00AA5A3E"/>
    <w:rsid w:val="00AA7F20"/>
    <w:rsid w:val="00AB0D27"/>
    <w:rsid w:val="00AB56ED"/>
    <w:rsid w:val="00AC64A2"/>
    <w:rsid w:val="00AD2001"/>
    <w:rsid w:val="00AE2EC3"/>
    <w:rsid w:val="00AE6971"/>
    <w:rsid w:val="00AE6A10"/>
    <w:rsid w:val="00AF3AED"/>
    <w:rsid w:val="00AF77AA"/>
    <w:rsid w:val="00B016E3"/>
    <w:rsid w:val="00B12FA3"/>
    <w:rsid w:val="00B170DD"/>
    <w:rsid w:val="00B179B1"/>
    <w:rsid w:val="00B21842"/>
    <w:rsid w:val="00B25199"/>
    <w:rsid w:val="00B255D4"/>
    <w:rsid w:val="00B27770"/>
    <w:rsid w:val="00B328F2"/>
    <w:rsid w:val="00B33918"/>
    <w:rsid w:val="00B3545C"/>
    <w:rsid w:val="00B43E50"/>
    <w:rsid w:val="00B4650C"/>
    <w:rsid w:val="00B46B23"/>
    <w:rsid w:val="00B50D89"/>
    <w:rsid w:val="00B51019"/>
    <w:rsid w:val="00B52DC0"/>
    <w:rsid w:val="00B54722"/>
    <w:rsid w:val="00B610C4"/>
    <w:rsid w:val="00B616E4"/>
    <w:rsid w:val="00B639AB"/>
    <w:rsid w:val="00B6400D"/>
    <w:rsid w:val="00B76BF4"/>
    <w:rsid w:val="00B8582D"/>
    <w:rsid w:val="00B92609"/>
    <w:rsid w:val="00B9286D"/>
    <w:rsid w:val="00B936DB"/>
    <w:rsid w:val="00B937A8"/>
    <w:rsid w:val="00B93FA7"/>
    <w:rsid w:val="00B945CD"/>
    <w:rsid w:val="00B97A2E"/>
    <w:rsid w:val="00B97AD4"/>
    <w:rsid w:val="00BA0EBB"/>
    <w:rsid w:val="00BA20AA"/>
    <w:rsid w:val="00BA223B"/>
    <w:rsid w:val="00BA78F4"/>
    <w:rsid w:val="00BB2C34"/>
    <w:rsid w:val="00BB2D3C"/>
    <w:rsid w:val="00BB635C"/>
    <w:rsid w:val="00BB7C53"/>
    <w:rsid w:val="00BC134B"/>
    <w:rsid w:val="00BC3C27"/>
    <w:rsid w:val="00BC4F77"/>
    <w:rsid w:val="00BD41F2"/>
    <w:rsid w:val="00BD4D3C"/>
    <w:rsid w:val="00BD4D7A"/>
    <w:rsid w:val="00BE557C"/>
    <w:rsid w:val="00BE7E7B"/>
    <w:rsid w:val="00BF5D64"/>
    <w:rsid w:val="00BF6F66"/>
    <w:rsid w:val="00BF79EA"/>
    <w:rsid w:val="00C02C4B"/>
    <w:rsid w:val="00C02C54"/>
    <w:rsid w:val="00C04801"/>
    <w:rsid w:val="00C11271"/>
    <w:rsid w:val="00C137E1"/>
    <w:rsid w:val="00C155C4"/>
    <w:rsid w:val="00C15C3A"/>
    <w:rsid w:val="00C1794A"/>
    <w:rsid w:val="00C209FC"/>
    <w:rsid w:val="00C23C9C"/>
    <w:rsid w:val="00C25905"/>
    <w:rsid w:val="00C2683A"/>
    <w:rsid w:val="00C3228E"/>
    <w:rsid w:val="00C33FEC"/>
    <w:rsid w:val="00C36981"/>
    <w:rsid w:val="00C371BE"/>
    <w:rsid w:val="00C37691"/>
    <w:rsid w:val="00C414D4"/>
    <w:rsid w:val="00C44972"/>
    <w:rsid w:val="00C546C5"/>
    <w:rsid w:val="00C56E63"/>
    <w:rsid w:val="00C67DEF"/>
    <w:rsid w:val="00C70A6E"/>
    <w:rsid w:val="00C71C2E"/>
    <w:rsid w:val="00C729A9"/>
    <w:rsid w:val="00C753A5"/>
    <w:rsid w:val="00C75E74"/>
    <w:rsid w:val="00C775C6"/>
    <w:rsid w:val="00C82C5D"/>
    <w:rsid w:val="00C85AAC"/>
    <w:rsid w:val="00C86E99"/>
    <w:rsid w:val="00C92339"/>
    <w:rsid w:val="00C94253"/>
    <w:rsid w:val="00CA1C7C"/>
    <w:rsid w:val="00CB53A6"/>
    <w:rsid w:val="00CB5E62"/>
    <w:rsid w:val="00CC3120"/>
    <w:rsid w:val="00CC3A70"/>
    <w:rsid w:val="00CC51ED"/>
    <w:rsid w:val="00CC5335"/>
    <w:rsid w:val="00CC6E06"/>
    <w:rsid w:val="00CD0081"/>
    <w:rsid w:val="00CD0758"/>
    <w:rsid w:val="00CD2047"/>
    <w:rsid w:val="00CD343D"/>
    <w:rsid w:val="00CD4307"/>
    <w:rsid w:val="00CD4701"/>
    <w:rsid w:val="00CD71E1"/>
    <w:rsid w:val="00CE0D3A"/>
    <w:rsid w:val="00CE1B13"/>
    <w:rsid w:val="00CE3D42"/>
    <w:rsid w:val="00CE6416"/>
    <w:rsid w:val="00CF1D3E"/>
    <w:rsid w:val="00CF26D6"/>
    <w:rsid w:val="00D02291"/>
    <w:rsid w:val="00D04CB5"/>
    <w:rsid w:val="00D06D58"/>
    <w:rsid w:val="00D105A6"/>
    <w:rsid w:val="00D11888"/>
    <w:rsid w:val="00D14B9F"/>
    <w:rsid w:val="00D20125"/>
    <w:rsid w:val="00D21881"/>
    <w:rsid w:val="00D24302"/>
    <w:rsid w:val="00D25DC0"/>
    <w:rsid w:val="00D25FD6"/>
    <w:rsid w:val="00D2738A"/>
    <w:rsid w:val="00D276AA"/>
    <w:rsid w:val="00D31C18"/>
    <w:rsid w:val="00D321F4"/>
    <w:rsid w:val="00D33582"/>
    <w:rsid w:val="00D3358D"/>
    <w:rsid w:val="00D459E1"/>
    <w:rsid w:val="00D504DD"/>
    <w:rsid w:val="00D52981"/>
    <w:rsid w:val="00D5383C"/>
    <w:rsid w:val="00D56353"/>
    <w:rsid w:val="00D579D0"/>
    <w:rsid w:val="00D57C77"/>
    <w:rsid w:val="00D61F34"/>
    <w:rsid w:val="00D624A9"/>
    <w:rsid w:val="00D633C6"/>
    <w:rsid w:val="00D6439C"/>
    <w:rsid w:val="00D6488D"/>
    <w:rsid w:val="00D71AB3"/>
    <w:rsid w:val="00D91413"/>
    <w:rsid w:val="00D91558"/>
    <w:rsid w:val="00D91E0F"/>
    <w:rsid w:val="00D948E4"/>
    <w:rsid w:val="00DA0979"/>
    <w:rsid w:val="00DA1985"/>
    <w:rsid w:val="00DA298D"/>
    <w:rsid w:val="00DA33A1"/>
    <w:rsid w:val="00DA45AC"/>
    <w:rsid w:val="00DB3128"/>
    <w:rsid w:val="00DC01C4"/>
    <w:rsid w:val="00DC1A84"/>
    <w:rsid w:val="00DD3135"/>
    <w:rsid w:val="00DD47F1"/>
    <w:rsid w:val="00DE3112"/>
    <w:rsid w:val="00DE32E0"/>
    <w:rsid w:val="00DF1712"/>
    <w:rsid w:val="00DF5533"/>
    <w:rsid w:val="00E10117"/>
    <w:rsid w:val="00E24BD3"/>
    <w:rsid w:val="00E2585B"/>
    <w:rsid w:val="00E26EAB"/>
    <w:rsid w:val="00E30A59"/>
    <w:rsid w:val="00E30B84"/>
    <w:rsid w:val="00E310C2"/>
    <w:rsid w:val="00E3440D"/>
    <w:rsid w:val="00E34A8C"/>
    <w:rsid w:val="00E41BF3"/>
    <w:rsid w:val="00E42A72"/>
    <w:rsid w:val="00E45847"/>
    <w:rsid w:val="00E46466"/>
    <w:rsid w:val="00E46698"/>
    <w:rsid w:val="00E5311E"/>
    <w:rsid w:val="00E55E59"/>
    <w:rsid w:val="00E628A0"/>
    <w:rsid w:val="00E70218"/>
    <w:rsid w:val="00E70E31"/>
    <w:rsid w:val="00E72B8B"/>
    <w:rsid w:val="00E75372"/>
    <w:rsid w:val="00E76D87"/>
    <w:rsid w:val="00E7748E"/>
    <w:rsid w:val="00E775C2"/>
    <w:rsid w:val="00E81548"/>
    <w:rsid w:val="00E834AD"/>
    <w:rsid w:val="00E86DDC"/>
    <w:rsid w:val="00E91575"/>
    <w:rsid w:val="00E927F3"/>
    <w:rsid w:val="00E96C92"/>
    <w:rsid w:val="00EA4DB2"/>
    <w:rsid w:val="00EA4E90"/>
    <w:rsid w:val="00EA66D5"/>
    <w:rsid w:val="00EA7A7D"/>
    <w:rsid w:val="00EB1700"/>
    <w:rsid w:val="00EB2508"/>
    <w:rsid w:val="00EB322B"/>
    <w:rsid w:val="00EC043D"/>
    <w:rsid w:val="00EC07D1"/>
    <w:rsid w:val="00EC3EED"/>
    <w:rsid w:val="00EC7D07"/>
    <w:rsid w:val="00EC7D8F"/>
    <w:rsid w:val="00ED307D"/>
    <w:rsid w:val="00ED503F"/>
    <w:rsid w:val="00ED6FE6"/>
    <w:rsid w:val="00EE127F"/>
    <w:rsid w:val="00EE325F"/>
    <w:rsid w:val="00EE7A6B"/>
    <w:rsid w:val="00EF010F"/>
    <w:rsid w:val="00EF48DC"/>
    <w:rsid w:val="00F0025D"/>
    <w:rsid w:val="00F061C2"/>
    <w:rsid w:val="00F15EA8"/>
    <w:rsid w:val="00F2265D"/>
    <w:rsid w:val="00F226E3"/>
    <w:rsid w:val="00F26A14"/>
    <w:rsid w:val="00F27E3C"/>
    <w:rsid w:val="00F33B2A"/>
    <w:rsid w:val="00F3574D"/>
    <w:rsid w:val="00F4088F"/>
    <w:rsid w:val="00F51FC7"/>
    <w:rsid w:val="00F5312E"/>
    <w:rsid w:val="00F549FE"/>
    <w:rsid w:val="00F54A3F"/>
    <w:rsid w:val="00F55619"/>
    <w:rsid w:val="00F6212B"/>
    <w:rsid w:val="00F664E9"/>
    <w:rsid w:val="00F665A1"/>
    <w:rsid w:val="00F72BDD"/>
    <w:rsid w:val="00F8349E"/>
    <w:rsid w:val="00F863CE"/>
    <w:rsid w:val="00F903B4"/>
    <w:rsid w:val="00F917E1"/>
    <w:rsid w:val="00F91D55"/>
    <w:rsid w:val="00F923A4"/>
    <w:rsid w:val="00F92CA3"/>
    <w:rsid w:val="00FA0027"/>
    <w:rsid w:val="00FA1D1B"/>
    <w:rsid w:val="00FA68EB"/>
    <w:rsid w:val="00FB2171"/>
    <w:rsid w:val="00FB2727"/>
    <w:rsid w:val="00FB286A"/>
    <w:rsid w:val="00FB6D65"/>
    <w:rsid w:val="00FC024F"/>
    <w:rsid w:val="00FC0776"/>
    <w:rsid w:val="00FD2EC5"/>
    <w:rsid w:val="00FD38BA"/>
    <w:rsid w:val="00FD5976"/>
    <w:rsid w:val="00FE00FB"/>
    <w:rsid w:val="00FE3729"/>
    <w:rsid w:val="00FE3C19"/>
    <w:rsid w:val="00FE4EA9"/>
    <w:rsid w:val="00FE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0981"/>
    <w:pPr>
      <w:keepNext/>
      <w:keepLines/>
      <w:numPr>
        <w:numId w:val="1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0368"/>
    <w:pPr>
      <w:keepNext/>
      <w:keepLines/>
      <w:numPr>
        <w:ilvl w:val="1"/>
        <w:numId w:val="1"/>
      </w:numPr>
      <w:spacing w:before="120"/>
      <w:ind w:left="0" w:firstLine="0"/>
      <w:jc w:val="left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5CD"/>
    <w:pPr>
      <w:keepNext/>
      <w:keepLines/>
      <w:numPr>
        <w:ilvl w:val="2"/>
        <w:numId w:val="1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73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73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73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73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73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73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Emphasis">
    <w:name w:val="Emphasis"/>
    <w:basedOn w:val="DefaultParagraphFont"/>
    <w:qFormat/>
    <w:rsid w:val="0082773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800368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rsid w:val="00456D36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FB6D65"/>
    <w:pPr>
      <w:autoSpaceDE w:val="0"/>
      <w:autoSpaceDN w:val="0"/>
      <w:adjustRightInd w:val="0"/>
      <w:snapToGrid w:val="0"/>
      <w:spacing w:after="200" w:line="240" w:lineRule="auto"/>
    </w:pPr>
    <w:rPr>
      <w:rFonts w:cs="Times New Roman"/>
      <w:i/>
      <w:iCs/>
      <w:color w:val="44546A" w:themeColor="text2"/>
      <w:sz w:val="18"/>
      <w:szCs w:val="18"/>
      <w:lang w:val="en-US" w:eastAsia="en-US"/>
    </w:rPr>
  </w:style>
  <w:style w:type="character" w:styleId="Strong">
    <w:name w:val="Strong"/>
    <w:uiPriority w:val="22"/>
    <w:qFormat/>
    <w:rsid w:val="00D6439C"/>
    <w:rPr>
      <w:b/>
      <w:bCs/>
    </w:rPr>
  </w:style>
  <w:style w:type="paragraph" w:customStyle="1" w:styleId="Prop1">
    <w:name w:val="Prop1"/>
    <w:basedOn w:val="ListParagraph"/>
    <w:uiPriority w:val="99"/>
    <w:qFormat/>
    <w:rsid w:val="009E4CB7"/>
    <w:pPr>
      <w:spacing w:after="0"/>
      <w:ind w:left="0"/>
      <w:contextualSpacing w:val="0"/>
      <w:jc w:val="left"/>
    </w:pPr>
    <w:rPr>
      <w:rFonts w:ascii="SimSun" w:eastAsia="SimSun" w:hAnsi="SimSun" w:hint="eastAsia"/>
      <w:b/>
      <w:szCs w:val="21"/>
      <w:lang w:val="en-US"/>
    </w:rPr>
  </w:style>
  <w:style w:type="character" w:customStyle="1" w:styleId="CaptionChar">
    <w:name w:val="Caption Char"/>
    <w:link w:val="Caption"/>
    <w:uiPriority w:val="99"/>
    <w:qFormat/>
    <w:rsid w:val="009E4CB7"/>
    <w:rPr>
      <w:rFonts w:ascii="Times New Roman" w:hAnsi="Times New Roman" w:cs="Times New Roman"/>
      <w:i/>
      <w:iCs/>
      <w:color w:val="44546A" w:themeColor="text2"/>
      <w:sz w:val="18"/>
      <w:szCs w:val="18"/>
      <w:lang w:val="en-US" w:eastAsia="en-US"/>
    </w:rPr>
  </w:style>
  <w:style w:type="paragraph" w:customStyle="1" w:styleId="B1">
    <w:name w:val="B1"/>
    <w:basedOn w:val="Normal"/>
    <w:link w:val="B10"/>
    <w:qFormat/>
    <w:rsid w:val="00215A8F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eastAsia="en-US"/>
    </w:rPr>
  </w:style>
  <w:style w:type="character" w:customStyle="1" w:styleId="B10">
    <w:name w:val="B1 (文字)"/>
    <w:link w:val="B1"/>
    <w:qFormat/>
    <w:locked/>
    <w:rsid w:val="00215A8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67245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qFormat/>
    <w:rsid w:val="0067245D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7245D"/>
    <w:rPr>
      <w:rFonts w:ascii="Arial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67245D"/>
    <w:rPr>
      <w:rFonts w:ascii="Arial" w:hAnsi="Arial" w:cs="Times New Roman"/>
      <w:b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297D80"/>
    <w:pPr>
      <w:keepNext/>
      <w:keepLines/>
      <w:spacing w:after="0" w:line="240" w:lineRule="auto"/>
      <w:jc w:val="left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297D80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297D80"/>
    <w:pPr>
      <w:ind w:left="851" w:hanging="851"/>
    </w:pPr>
  </w:style>
  <w:style w:type="paragraph" w:customStyle="1" w:styleId="B2">
    <w:name w:val="B2"/>
    <w:basedOn w:val="List2"/>
    <w:rsid w:val="00297D80"/>
    <w:pPr>
      <w:spacing w:after="180" w:line="240" w:lineRule="auto"/>
      <w:ind w:left="851" w:hanging="284"/>
      <w:contextualSpacing w:val="0"/>
      <w:jc w:val="left"/>
    </w:pPr>
    <w:rPr>
      <w:rFonts w:eastAsia="Times New Roman" w:cs="Times New Roman"/>
      <w:sz w:val="20"/>
      <w:szCs w:val="20"/>
      <w:lang w:eastAsia="en-US"/>
    </w:rPr>
  </w:style>
  <w:style w:type="character" w:customStyle="1" w:styleId="TALChar">
    <w:name w:val="TAL Char"/>
    <w:link w:val="TAL"/>
    <w:qFormat/>
    <w:rsid w:val="00297D80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297D80"/>
    <w:rPr>
      <w:rFonts w:ascii="Arial" w:eastAsia="Times New Roman" w:hAnsi="Arial" w:cs="Times New Roman"/>
      <w:b/>
      <w:sz w:val="18"/>
      <w:szCs w:val="20"/>
      <w:lang w:eastAsia="en-US"/>
    </w:rPr>
  </w:style>
  <w:style w:type="character" w:customStyle="1" w:styleId="normaltextrun">
    <w:name w:val="normaltextrun"/>
    <w:rsid w:val="00297D80"/>
  </w:style>
  <w:style w:type="character" w:customStyle="1" w:styleId="TANChar">
    <w:name w:val="TAN Char"/>
    <w:link w:val="TAN"/>
    <w:qFormat/>
    <w:locked/>
    <w:rsid w:val="00297D80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spellingerror">
    <w:name w:val="spellingerror"/>
    <w:rsid w:val="00297D80"/>
  </w:style>
  <w:style w:type="character" w:customStyle="1" w:styleId="B1Char1">
    <w:name w:val="B1 Char1"/>
    <w:qFormat/>
    <w:rsid w:val="00297D80"/>
    <w:rPr>
      <w:rFonts w:ascii="Times New Roman" w:eastAsia="Times New Roman" w:hAnsi="Times New Roman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297D8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73505-84BF-43A8-B014-708CD45F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Yinan Qi</cp:lastModifiedBy>
  <cp:revision>3</cp:revision>
  <dcterms:created xsi:type="dcterms:W3CDTF">2022-04-25T08:21:00Z</dcterms:created>
  <dcterms:modified xsi:type="dcterms:W3CDTF">2022-04-25T09:00:00Z</dcterms:modified>
</cp:coreProperties>
</file>